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5EFA7" w14:textId="07B7A7AC" w:rsidR="003428DB" w:rsidRPr="003428DB" w:rsidRDefault="003428DB" w:rsidP="003428DB">
      <w:pPr>
        <w:pStyle w:val="Ingenafstand"/>
        <w:rPr>
          <w:b/>
          <w:sz w:val="36"/>
          <w:szCs w:val="36"/>
        </w:rPr>
      </w:pPr>
      <w:bookmarkStart w:id="0" w:name="_GoBack"/>
      <w:bookmarkEnd w:id="0"/>
      <w:r w:rsidRPr="003428DB">
        <w:rPr>
          <w:b/>
          <w:sz w:val="36"/>
          <w:szCs w:val="36"/>
        </w:rPr>
        <w:t>Matematik C/B/A, gux</w:t>
      </w:r>
    </w:p>
    <w:p w14:paraId="4C06AF7C" w14:textId="046F5253" w:rsidR="003428DB" w:rsidRDefault="003428DB" w:rsidP="003428DB">
      <w:pPr>
        <w:pStyle w:val="Ingenafstand"/>
        <w:rPr>
          <w:sz w:val="28"/>
          <w:szCs w:val="28"/>
        </w:rPr>
      </w:pPr>
      <w:r w:rsidRPr="003428DB">
        <w:rPr>
          <w:b/>
          <w:sz w:val="28"/>
          <w:szCs w:val="28"/>
        </w:rPr>
        <w:t>Undervisningsvejledning</w:t>
      </w:r>
    </w:p>
    <w:p w14:paraId="4A13F5DC" w14:textId="7B8ECFE9" w:rsidR="00501AFA" w:rsidRPr="00501AFA" w:rsidRDefault="00501AFA" w:rsidP="00501AFA">
      <w:r>
        <w:t>Marts 2020</w:t>
      </w:r>
    </w:p>
    <w:p w14:paraId="434FC9ED" w14:textId="77777777" w:rsidR="00364AC3" w:rsidRDefault="00364AC3" w:rsidP="00015610">
      <w:pPr>
        <w:pStyle w:val="Overskrift1"/>
        <w15:collapsed/>
      </w:pPr>
      <w:r>
        <w:t>0. Forord</w:t>
      </w:r>
    </w:p>
    <w:p w14:paraId="657ED61A" w14:textId="65F9A87C" w:rsidR="00FC66BB" w:rsidRPr="00955DD4" w:rsidRDefault="00955DD4" w:rsidP="00364AC3">
      <w:r w:rsidRPr="00955DD4">
        <w:t xml:space="preserve">Med </w:t>
      </w:r>
      <w:r w:rsidR="00FC66BB" w:rsidRPr="00955DD4">
        <w:t xml:space="preserve">2018-læreplanerne for matematik </w:t>
      </w:r>
      <w:r w:rsidRPr="00955DD4">
        <w:t>har der været en</w:t>
      </w:r>
      <w:r w:rsidR="00FC66BB" w:rsidRPr="00955DD4">
        <w:t xml:space="preserve"> intention om at lægge sig tæt op ad de danske </w:t>
      </w:r>
      <w:r w:rsidRPr="00955DD4">
        <w:t xml:space="preserve">2017-læreplaner </w:t>
      </w:r>
      <w:r w:rsidR="00FC66BB" w:rsidRPr="00955DD4">
        <w:t xml:space="preserve">med behørig hensyntagen til forskelle i stof hos stx, hhx og htx. Nærværende undervisningsvejledning følger således </w:t>
      </w:r>
      <w:r w:rsidRPr="00955DD4">
        <w:t xml:space="preserve">på mange punkter </w:t>
      </w:r>
      <w:r w:rsidR="00FC66BB" w:rsidRPr="00955DD4">
        <w:t>de tilsvarende danske vejledninger</w:t>
      </w:r>
      <w:r w:rsidRPr="00955DD4">
        <w:t>.</w:t>
      </w:r>
    </w:p>
    <w:p w14:paraId="671F4C8E" w14:textId="5DEBF358" w:rsidR="00FC66BB" w:rsidRDefault="00FC66BB" w:rsidP="00364AC3">
      <w:r w:rsidRPr="00955DD4">
        <w:t>Der må ikke herske tvivl om at slutmålene for de grønlandske matematikniveauer er ækvivalente med de tilsvarende danske – og grønlandske elever skal således fagligt nå samme sted hen, selv om deres udgangspunkt ved indgangen til gymnasiet ikke altid ses at være på linje med danske elevers. Dette kan konstateres gennem de indledende screeninger i grundforløbet, og skolerne kan herefter sætte ind med fornødne til</w:t>
      </w:r>
      <w:r w:rsidR="007B44F4" w:rsidRPr="00955DD4">
        <w:t>tag, så matematikundervisningen (på især B- og A-niveau) kan få det et tilstrækkeligt studieforberedende niveau. I forhold til tidligere læreplaner er der sket en faglig opstramning på baggrund af anbefalingerne i Matematikkommissionens rapport fra 2017</w:t>
      </w:r>
      <w:r w:rsidR="00955DD4" w:rsidRPr="00955DD4">
        <w:t xml:space="preserve"> (</w:t>
      </w:r>
      <w:hyperlink r:id="rId8" w:history="1">
        <w:r w:rsidR="00955DD4" w:rsidRPr="00955DD4">
          <w:rPr>
            <w:rStyle w:val="Hyperlink"/>
          </w:rPr>
          <w:t>https://www.uvm.dk/-/media/filer/uvm/udd/gym/pdf17/jan/170116-matematikkommissionen-afrapportering.pdf?la=da</w:t>
        </w:r>
      </w:hyperlink>
      <w:r w:rsidR="00955DD4" w:rsidRPr="00955DD4">
        <w:t>)</w:t>
      </w:r>
      <w:r w:rsidR="007B44F4" w:rsidRPr="00955DD4">
        <w:t>.</w:t>
      </w:r>
    </w:p>
    <w:p w14:paraId="67025D77" w14:textId="303A16CD" w:rsidR="00364AC3" w:rsidRDefault="00364AC3" w:rsidP="00364AC3">
      <w:r>
        <w:t>I læreplane</w:t>
      </w:r>
      <w:r w:rsidR="007B44F4">
        <w:t>r</w:t>
      </w:r>
      <w:r>
        <w:t>n</w:t>
      </w:r>
      <w:r w:rsidR="007B44F4">
        <w:t>e</w:t>
      </w:r>
      <w:r>
        <w:t xml:space="preserve"> indgår tre overordnede faglige områder, nemlig funktionsteori, geometri samt sandsynlighedsregning og statistik (de tre </w:t>
      </w:r>
      <w:r w:rsidR="00093C55">
        <w:t>’</w:t>
      </w:r>
      <w:r>
        <w:t>søjler</w:t>
      </w:r>
      <w:r w:rsidR="00093C55">
        <w:t>’</w:t>
      </w:r>
      <w:r>
        <w:t xml:space="preserve"> illustreret i modellen nedenfor). Disse tre områder er gennemgående fra start til slut henover de tre gymnasieår og de tre gux-niveauer C, B og A.</w:t>
      </w:r>
    </w:p>
    <w:p w14:paraId="60C88C4C" w14:textId="45039B98" w:rsidR="00364AC3" w:rsidRDefault="007B44F4" w:rsidP="00364AC3">
      <w:r w:rsidRPr="00364AC3">
        <w:rPr>
          <w:noProof/>
          <w:lang w:eastAsia="da-DK"/>
        </w:rPr>
        <w:drawing>
          <wp:inline distT="0" distB="0" distL="0" distR="0" wp14:anchorId="19AA666A" wp14:editId="3927C028">
            <wp:extent cx="5731510" cy="2606675"/>
            <wp:effectExtent l="0" t="0" r="254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06675"/>
                    </a:xfrm>
                    <a:prstGeom prst="rect">
                      <a:avLst/>
                    </a:prstGeom>
                    <a:noFill/>
                    <a:ln>
                      <a:noFill/>
                    </a:ln>
                  </pic:spPr>
                </pic:pic>
              </a:graphicData>
            </a:graphic>
          </wp:inline>
        </w:drawing>
      </w:r>
      <w:r>
        <w:t xml:space="preserve"> </w:t>
      </w:r>
      <w:r w:rsidR="00364AC3">
        <w:t>Der vil i nærværende undervisningsvejledning blive refereret til modellens enkeltelementer, som beskrives i det følgende: ’Søjle’, ’spiral’, ’bro’, ’altan’ og ’spor’, og samlet set refereres til tanken bag modellen som et didaktisk ’spiralprincip’.</w:t>
      </w:r>
    </w:p>
    <w:p w14:paraId="08BB394C" w14:textId="711466E9" w:rsidR="00364AC3" w:rsidRDefault="00364AC3" w:rsidP="00364AC3">
      <w:r>
        <w:t>Matematik er et svært fag. At lære matematik er forbundet med hård træning med mange</w:t>
      </w:r>
      <w:r w:rsidR="00E10C08">
        <w:t xml:space="preserve"> </w:t>
      </w:r>
      <w:r>
        <w:t>gentagelser. I Søren Kirkegaards retorik fra 1843</w:t>
      </w:r>
      <w:r w:rsidR="00336582">
        <w:rPr>
          <w:rStyle w:val="Fodnotehenvisning"/>
        </w:rPr>
        <w:footnoteReference w:id="1"/>
      </w:r>
      <w:r>
        <w:t xml:space="preserve"> kunne man sige, at matematik skal læres forlæns, men må forstås baglæns. I modsætning til umuligheden af at bevæge sig tilbage i tid, så udnyttes muligheden for at gå tilbage i sine matematiske erfaringer og forstå nye dybder af et matematisk resultat, som måske ikke var synlige ved første møde. Det kræver gentagen tilbagevenden </w:t>
      </w:r>
      <w:r w:rsidRPr="00E10C08">
        <w:rPr>
          <w:i/>
        </w:rPr>
        <w:t>at lære</w:t>
      </w:r>
      <w:r>
        <w:t xml:space="preserve"> matematik, ligesom det kræver vedligeholdelse </w:t>
      </w:r>
      <w:r w:rsidRPr="00093C55">
        <w:rPr>
          <w:i/>
        </w:rPr>
        <w:t>at bevare</w:t>
      </w:r>
      <w:r>
        <w:t xml:space="preserve"> en matematisk færdighed eller kompetence som en aktiv del af et matematisk beredskab.</w:t>
      </w:r>
    </w:p>
    <w:p w14:paraId="1191CB7D" w14:textId="77777777" w:rsidR="00364AC3" w:rsidRDefault="00364AC3" w:rsidP="00364AC3">
      <w:r>
        <w:t>I matematikundervisningen er der tradition for at gennemarbejde store dele af en ’søjle’ hørende til et bestemt niveau C, B eller A (fx hele differentialregningen eller vektorregningen), inden man tager fat på et nyt emne inden for samme ’søjle’ eller springer til en ny ‘søjle’. Læreplanens intention er, at behandlingen af stoffet bør ske efter et didaktisk ’spiral-princip’, hvor eleven på sin vej frem mod et C-, B- eller A-niveau møder matematiske begreber og procedurer behandlet i ét forløb i nye sammenhænge i andre forløb og på den måde vedligeholder og videreudvikler de dertil knyttede matematiske færdigheder og kompetencer. Desuden bør det indtænkes, hvordan de enkelte ‘søjler’ kan knyttes sammen via ‘</w:t>
      </w:r>
      <w:r w:rsidRPr="00093C55">
        <w:rPr>
          <w:b/>
        </w:rPr>
        <w:t>broer</w:t>
      </w:r>
      <w:r>
        <w:t>’, så færdigheder og kompetencer tilegnet i én kontekst bringes i spil i nye kontekster knyttet til en anden ‘søjle’. Det er en kendt sag, at videnstransfer (dvs. i en given kontekst at kunne aktivere viden lært i en anden kontekst) mellem fag er overordentlig vanskeligt, og det samme gælder, når eleverne skal hente begreber og procedurer, de har lært i geometrien, ind i et optimeringsforløb, der bygger på differentialregning. Et første skridt på vejen er en bevidsthed om, hvornår en aktivitet nødvendiggør videnstransfer, og næste skridt er en eksplicitering af de matematiske detaljer i den aktuelle didaktiske situation. Mindstekravskategorierne repræsenterer det grundlæggende matematiske arbejde beskrevet på tværs af ’søjlerne’. Ved at arbejde på ’broerne’, hvor stofområder kombineres, udvikles elevernes innovative evner i form af kompetence til at kunne udvælge og aktivere en bestemt del af den matematik, de har lært, i en given ”ny” atypisk modellerings- og problembehandlingssammenhæng. De skal kort sagt lære at ’gå til’ et problem – de skal turde give sig i kast med at undersøge, hvad problemet går ud på, i stedet for at lede efter en standardprocedure.</w:t>
      </w:r>
    </w:p>
    <w:p w14:paraId="21383AB3" w14:textId="2C781324" w:rsidR="00364AC3" w:rsidRDefault="00851704" w:rsidP="00364AC3">
      <w:r>
        <w:t>R</w:t>
      </w:r>
      <w:r w:rsidR="00364AC3">
        <w:t xml:space="preserve">æsonnementskompetencen, modelleringskompetencen og problembehandlingskompetencen </w:t>
      </w:r>
      <w:r>
        <w:t xml:space="preserve">skal </w:t>
      </w:r>
      <w:r w:rsidR="00364AC3">
        <w:t>være centralt placeret i behandlingen af ethvert emne, parallelt med at elevens erfaringer med matematiske begreber og repræsentationer samt det matematiske symbolsprog udvikles og konsolideres i et aktivt skriftligt og mundtligt ordforråd.</w:t>
      </w:r>
    </w:p>
    <w:p w14:paraId="3936E669" w14:textId="4EFBAF10" w:rsidR="00364AC3" w:rsidRDefault="00364AC3" w:rsidP="00364AC3">
      <w:r>
        <w:t>En ’</w:t>
      </w:r>
      <w:r w:rsidRPr="00093C55">
        <w:rPr>
          <w:b/>
        </w:rPr>
        <w:t>altan</w:t>
      </w:r>
      <w:r>
        <w:t xml:space="preserve">’ er udtryk for de faglige samarbejder, som matematik på C-, B- eller A-niveau har mulighed for at indgå i med andre fag – bredt på B-niveau og smallere på C- og A-niveau. På C-niveau er der muligheder for samarbejder med dansk, samfundsfag </w:t>
      </w:r>
      <w:r w:rsidR="00093C55">
        <w:t>og science</w:t>
      </w:r>
      <w:r>
        <w:t>, men også de kunstneriske fag idræt, musik og billedkunst er g</w:t>
      </w:r>
      <w:r w:rsidR="00336582">
        <w:t>ode samspilspartnere for matema</w:t>
      </w:r>
      <w:r>
        <w:t>tik. Matematik på B-niveau skal indgå i faglige samarbejder med de studieretningsfag, som eleven har på A-niveau, herunder biologi A, samfundsfag A, musik A og fortsættersprog A. På hold, der har matematik på B-niveau, er det derfor nø</w:t>
      </w:r>
      <w:r w:rsidR="00336582">
        <w:t>dvendigt fra begyndelsen af stu</w:t>
      </w:r>
      <w:r>
        <w:t>dieretningsforløbet, at læreren retter henvendelse til kolleger, der underviser samme hold i studieretningsfagene, med henblik på at skitsere og tilrettelægge, hvad temaerne for de faglige samspil skal være, hvilken baggrundsviden det kræver, og hvor i det samlede forløb til B-niveau samspillet skal foregå. Når matematik på A-niv</w:t>
      </w:r>
      <w:r w:rsidR="00336582">
        <w:t>eau optræder som studieretnings</w:t>
      </w:r>
      <w:r>
        <w:t>fag, kan de faglige samspil mellem studieretningsfagene nå en større dybde, og der er brug for løbende erfaringsudveksling mellem lærerne i fag</w:t>
      </w:r>
      <w:r w:rsidR="00093C55">
        <w:t>ene</w:t>
      </w:r>
      <w:r>
        <w:t>.</w:t>
      </w:r>
    </w:p>
    <w:p w14:paraId="0A320BB6" w14:textId="77777777" w:rsidR="00364AC3" w:rsidRDefault="00364AC3" w:rsidP="00364AC3">
      <w:r>
        <w:t>Matematik er i sit grundlag skriftligt. Enhver form for mundtlig matematik har altid et parallelt skriftligt sidespor – enten i form af symbolsk notation e</w:t>
      </w:r>
      <w:r w:rsidR="00BC688D">
        <w:t>ller illustrationer. Dele af ma</w:t>
      </w:r>
      <w:r>
        <w:t>tematikken læres med papir og blyant som eneste redskaber, mens andre dele læres med brug af de utallige muligheder for at skrive, illustrere og eksperimentere med matematik, som et matematisk værktøjsprogram tilbyder.</w:t>
      </w:r>
    </w:p>
    <w:p w14:paraId="3CF7F61F" w14:textId="77777777" w:rsidR="00364AC3" w:rsidRDefault="00364AC3" w:rsidP="00364AC3">
      <w:r>
        <w:t>Med et alsidigt matematisk værktøjsprogram er det muligt på ét matematikniveau at introducere til begreber og procedurer, der teoretisk er knyttet til emner, der behandles</w:t>
      </w:r>
      <w:r w:rsidR="00BC688D">
        <w:t xml:space="preserve"> grundi</w:t>
      </w:r>
      <w:r>
        <w:t>gere på overliggende niveauer. Disse muligheder udnyttes til at antyde og lægge motivationsskabende ’</w:t>
      </w:r>
      <w:r w:rsidRPr="00093C55">
        <w:rPr>
          <w:b/>
        </w:rPr>
        <w:t>spor</w:t>
      </w:r>
      <w:r>
        <w:t>’ ud til matematiske emner på højere matematikniveauer, som viser vejen frem mod teorien bag løsning af nye typer af matematiske problemer.</w:t>
      </w:r>
    </w:p>
    <w:p w14:paraId="0FA9D529" w14:textId="77777777" w:rsidR="00364AC3" w:rsidRDefault="00364AC3" w:rsidP="00364AC3">
      <w:r>
        <w:t>”Matematisk værktøjsprogram” dækker i nærværende undervisningsvejledning over et program eller en samling af flere programmer, der kan hå</w:t>
      </w:r>
      <w:r w:rsidR="00BC688D">
        <w:t>ndtere både CAS, dynamisk stati</w:t>
      </w:r>
      <w:r>
        <w:t>stik og dynamisk geometri, hvor CAS henviser til kommandoer, der kan håndtere symbolsk (algebraisk) omskrivning, reduktion, formelhåndtering, ligningsløsning, differentiation og integration (ubestemt). Netop CAS-kommandoerne repræsenterer den algebra, som i simple tilfælde også skal kunne håndteres alene med papir og blyant.</w:t>
      </w:r>
    </w:p>
    <w:p w14:paraId="01634DD4" w14:textId="0065EA14" w:rsidR="00C73B9A" w:rsidRDefault="00364AC3" w:rsidP="00C73B9A">
      <w:r>
        <w:t>Med inddragelse af værktøjsprogrammernes lettilgængeli</w:t>
      </w:r>
      <w:r w:rsidR="00BC688D">
        <w:t>ge multiple repræsentationer åb</w:t>
      </w:r>
      <w:r>
        <w:t>nes mulighederne for, at eleverne rent instrumentelt på ét tidspunkt kan stifte bekendtskab</w:t>
      </w:r>
      <w:r w:rsidR="00C73B9A">
        <w:t xml:space="preserve"> med og anvende begreber, som først foldes ud rent matematikteoretisk på et senere tidspunkt.</w:t>
      </w:r>
      <w:r w:rsidR="00093C55">
        <w:t xml:space="preserve"> </w:t>
      </w:r>
      <w:r w:rsidR="00C73B9A">
        <w:t>Værktøjsprogrammerne bør således i høj grad udnyttes til at skabe grundlag for, at eleverne støder på og genkender begreber henover det samlede forløb til C-, B- eller A-niveau.</w:t>
      </w:r>
    </w:p>
    <w:p w14:paraId="59AD7FE0" w14:textId="77777777" w:rsidR="00C73B9A" w:rsidRDefault="00C73B9A" w:rsidP="00C73B9A">
      <w:r>
        <w:t xml:space="preserve">De teoretiske dele af matematikken opbygges gennem </w:t>
      </w:r>
      <w:r w:rsidR="00BC688D">
        <w:t>undersøgende spørgsmål og ekspe</w:t>
      </w:r>
      <w:r>
        <w:t>rimenterende aktiviteter, postulater, formodninger og beviser for endeligt at konsolideres som en del af elevens værktøjskasse gennem anvendelser i opgaveregning og i projekter i arbejdet med større og mere åbne problemstillinger eventuelt hentet fra andre fagområder. Indgangen til at forstå matematiske begreber og mestre matematiske procedurer går ad forskellige veje for forskellige elevtyper, og en meningsfuld undervisning tilrettelægges derfor med varierende udgangspunkt, så den enkelte elev bliver bevidst om, hvilken vej ind i faget der er mest velfungerende for netop ham eller hende.</w:t>
      </w:r>
    </w:p>
    <w:p w14:paraId="700FA79D" w14:textId="77777777" w:rsidR="00C73B9A" w:rsidRDefault="00C73B9A" w:rsidP="00C73B9A">
      <w:r w:rsidRPr="00BC688D">
        <w:rPr>
          <w:i/>
        </w:rPr>
        <w:t>Læreplanen</w:t>
      </w:r>
      <w:r>
        <w:t xml:space="preserve"> beskriver fagets indhold, arbejdsformer og r</w:t>
      </w:r>
      <w:r w:rsidR="00BC688D">
        <w:t>edskaber. Undervisningsvejlednin</w:t>
      </w:r>
      <w:r>
        <w:t>gen folder læreplanens intentioner ud og operationaliserer sammen med de skriftlige eksamensopgavesæt læreplanens beskrivelse af kernestoffet.</w:t>
      </w:r>
    </w:p>
    <w:p w14:paraId="239E2547" w14:textId="77777777" w:rsidR="00C73B9A" w:rsidRDefault="00C73B9A" w:rsidP="00C73B9A">
      <w:r w:rsidRPr="00BC688D">
        <w:rPr>
          <w:i/>
        </w:rPr>
        <w:t>Lærebogen</w:t>
      </w:r>
      <w:r>
        <w:t xml:space="preserve"> derimod er de aktuelle </w:t>
      </w:r>
      <w:r w:rsidRPr="00BC688D">
        <w:rPr>
          <w:i/>
        </w:rPr>
        <w:t>forfatteres fortolkning</w:t>
      </w:r>
      <w:r>
        <w:t xml:space="preserve"> af læreplanens formuleringer. Det er derfor helt centralt, at man som lærer orienterer sig i forskellige lærebøger, diskuterer disses forskellige udlægninger af læreplanens indhold med kolleger og på den baggrund skaber et solidt grundlag for implementering af læreplanens krav.</w:t>
      </w:r>
    </w:p>
    <w:p w14:paraId="0508D65C" w14:textId="77777777" w:rsidR="00C73B9A" w:rsidRDefault="00C73B9A" w:rsidP="00C73B9A">
      <w:r>
        <w:t xml:space="preserve">Matematikfaget optræder i </w:t>
      </w:r>
      <w:r w:rsidR="00BC688D">
        <w:t>gu</w:t>
      </w:r>
      <w:r>
        <w:t>x på tre niveauer C-, B- og A-niveau.</w:t>
      </w:r>
    </w:p>
    <w:p w14:paraId="05C57F80" w14:textId="77777777" w:rsidR="00C73B9A" w:rsidRDefault="00C73B9A" w:rsidP="00C73B9A">
      <w:r>
        <w:t>For alle niveauer gælder det, at der skal arbejdes med faget ud fra både et udadrettet og anvendelsesorienteret synspunkt (matematisk arbejde på</w:t>
      </w:r>
      <w:r w:rsidR="00BC688D">
        <w:t xml:space="preserve"> tværs) og et mere internt mate</w:t>
      </w:r>
      <w:r>
        <w:t>matikfagligt synspunkt (matematisk arbejde på langs), der skal sikre overlevering af blandt andet basale færdigheder og begreber.</w:t>
      </w:r>
    </w:p>
    <w:p w14:paraId="14E4A117" w14:textId="77777777" w:rsidR="00AA3F35" w:rsidRDefault="00C73B9A" w:rsidP="00C73B9A">
      <w:r>
        <w:t xml:space="preserve">Nærværende undervisningsvejledning er bygget op, så den dækker alle tre </w:t>
      </w:r>
      <w:r w:rsidR="00BC688D">
        <w:t>gu</w:t>
      </w:r>
      <w:r>
        <w:t xml:space="preserve">x-niveauer. Strukturen er, at teksten som udgangspunkt dækker alle tre niveauer (C-, B- og A-niveau), medmindre andet specifikt er nævnt, og der, hvor der er tale om udvidelser på B-niveau henholdsvis A-niveau, er det aktuelle niveau markeret med indrykning og </w:t>
      </w:r>
      <w:r w:rsidR="00AA3F35">
        <w:t>baggrundsfarve på overskriften:</w:t>
      </w:r>
    </w:p>
    <w:p w14:paraId="44A08758" w14:textId="6DA3D247" w:rsidR="00A32FF3" w:rsidRPr="002F6775" w:rsidRDefault="00A32FF3" w:rsidP="00A32FF3">
      <w:pPr>
        <w:shd w:val="clear" w:color="auto" w:fill="DEEAF6" w:themeFill="accent1" w:themeFillTint="33"/>
        <w:ind w:left="284"/>
        <w:rPr>
          <w:iCs/>
        </w:rPr>
      </w:pPr>
      <w:r w:rsidRPr="00A737D7">
        <w:rPr>
          <w:iCs/>
          <w:color w:val="0070C0"/>
        </w:rPr>
        <w:t xml:space="preserve">guxB: </w:t>
      </w:r>
    </w:p>
    <w:p w14:paraId="07E96E4E" w14:textId="0A7EE629" w:rsidR="00A32FF3" w:rsidRDefault="00A32FF3" w:rsidP="00A32FF3">
      <w:pPr>
        <w:shd w:val="clear" w:color="auto" w:fill="E2EFD9" w:themeFill="accent6" w:themeFillTint="33"/>
        <w:spacing w:line="408" w:lineRule="auto"/>
        <w:ind w:left="284"/>
        <w:rPr>
          <w:iCs/>
        </w:rPr>
      </w:pPr>
      <w:r w:rsidRPr="002F6775">
        <w:rPr>
          <w:iCs/>
          <w:color w:val="385623" w:themeColor="accent6" w:themeShade="80"/>
        </w:rPr>
        <w:t xml:space="preserve">guxA: </w:t>
      </w:r>
    </w:p>
    <w:p w14:paraId="1667E62D" w14:textId="654754F0" w:rsidR="007B44F4" w:rsidRDefault="00D11EA5" w:rsidP="00C73B9A">
      <w:r w:rsidRPr="00955DD4">
        <w:t xml:space="preserve">Markeringer med udvidelser på B-niveau </w:t>
      </w:r>
      <w:r w:rsidR="00955DD4" w:rsidRPr="00955DD4">
        <w:t>skal</w:t>
      </w:r>
      <w:r w:rsidRPr="00955DD4">
        <w:t xml:space="preserve"> også ses som udvidelser, der dækker A-niveau.</w:t>
      </w:r>
    </w:p>
    <w:p w14:paraId="4651BB67" w14:textId="3CDA1BC3" w:rsidR="00364AC3" w:rsidRDefault="00C73B9A" w:rsidP="00C73B9A">
      <w:r w:rsidRPr="00A32FF3">
        <w:t>Strukturen i undervisningsvejledningen følger samme opbygning som læreplane</w:t>
      </w:r>
      <w:r w:rsidR="007B44F4">
        <w:t>r</w:t>
      </w:r>
      <w:r w:rsidRPr="00A32FF3">
        <w:t>n</w:t>
      </w:r>
      <w:r w:rsidR="007B44F4">
        <w:t>e</w:t>
      </w:r>
      <w:r w:rsidR="00A32FF3" w:rsidRPr="00A32FF3">
        <w:t>. I</w:t>
      </w:r>
      <w:r w:rsidRPr="00A32FF3">
        <w:t xml:space="preserve"> afsnit </w:t>
      </w:r>
      <w:r w:rsidR="00A32FF3" w:rsidRPr="00A32FF3">
        <w:t>3</w:t>
      </w:r>
      <w:r w:rsidRPr="00A32FF3">
        <w:t>, der omhandler kernestof, mindstekrav og suppl</w:t>
      </w:r>
      <w:r w:rsidR="00BC688D" w:rsidRPr="00A32FF3">
        <w:t>erende stof, anvendes underover</w:t>
      </w:r>
      <w:r w:rsidRPr="00A32FF3">
        <w:t>skrifter, der dækker over punktopstillingernes indhold i de tre læreplaner.</w:t>
      </w:r>
    </w:p>
    <w:p w14:paraId="488F2B4B" w14:textId="326F142A" w:rsidR="00337E71" w:rsidRPr="00F06624" w:rsidRDefault="00F06624" w:rsidP="00015610">
      <w:pPr>
        <w:pStyle w:val="Overskrift1"/>
        <w15:collapsed/>
      </w:pPr>
      <w:r>
        <w:t xml:space="preserve">1. </w:t>
      </w:r>
      <w:r w:rsidR="00364AC3">
        <w:t>Fagets rolle</w:t>
      </w:r>
    </w:p>
    <w:p w14:paraId="0F2AFA60" w14:textId="36260137" w:rsidR="00A10D79" w:rsidRDefault="00A10D79" w:rsidP="00A10D79">
      <w:r>
        <w:t>Nedenfor følger direkte citater fra læreplanen. Indholdet foldes ud gennem beskrivelser af læreplanens øvrige afsnit.</w:t>
      </w:r>
    </w:p>
    <w:p w14:paraId="3ADF69F2" w14:textId="1F415506" w:rsidR="0038083C" w:rsidRDefault="0038083C" w:rsidP="0038083C">
      <w:r>
        <w:t>guxC: ”</w:t>
      </w:r>
      <w:r w:rsidRPr="0038083C">
        <w:rPr>
          <w:i/>
        </w:rPr>
        <w:t xml:space="preserve">Matematik bygger på abstraktion, logisk tænkning og ræsonnementer og omfatter en lang række metoder til modellering og problembehandling. Faget beskæftiger sig med anvendelsesorienterede og undersøgende emner gennem modellering og løsning af praktisk orienterede </w:t>
      </w:r>
      <w:r w:rsidR="00A10D79" w:rsidRPr="0038083C">
        <w:rPr>
          <w:i/>
        </w:rPr>
        <w:t>problemstillinger.”</w:t>
      </w:r>
    </w:p>
    <w:p w14:paraId="2B1013F6" w14:textId="402FED76" w:rsidR="00A10D79" w:rsidRPr="002F6775" w:rsidRDefault="00A10D79" w:rsidP="00A10D79">
      <w:pPr>
        <w:shd w:val="clear" w:color="auto" w:fill="DEEAF6" w:themeFill="accent1" w:themeFillTint="33"/>
        <w:ind w:left="284"/>
        <w:rPr>
          <w:iCs/>
        </w:rPr>
      </w:pPr>
      <w:r w:rsidRPr="00A737D7">
        <w:rPr>
          <w:iCs/>
          <w:color w:val="0070C0"/>
        </w:rPr>
        <w:t>guxB</w:t>
      </w:r>
      <w:r w:rsidRPr="00A10D79">
        <w:rPr>
          <w:iCs/>
        </w:rPr>
        <w:t>,</w:t>
      </w:r>
      <w:r>
        <w:rPr>
          <w:iCs/>
          <w:color w:val="0070C0"/>
        </w:rPr>
        <w:t xml:space="preserve"> </w:t>
      </w:r>
      <w:r w:rsidRPr="002F6775">
        <w:rPr>
          <w:iCs/>
          <w:color w:val="385623" w:themeColor="accent6" w:themeShade="80"/>
        </w:rPr>
        <w:t>guxA</w:t>
      </w:r>
      <w:r w:rsidRPr="00A10D79">
        <w:rPr>
          <w:iCs/>
        </w:rPr>
        <w:t>:</w:t>
      </w:r>
      <w:r w:rsidRPr="00A737D7">
        <w:rPr>
          <w:iCs/>
          <w:color w:val="0070C0"/>
        </w:rPr>
        <w:t xml:space="preserve"> </w:t>
      </w:r>
      <w:r>
        <w:t>”</w:t>
      </w:r>
      <w:r w:rsidRPr="0038083C">
        <w:rPr>
          <w:i/>
        </w:rPr>
        <w:t>Faget bygger på abstraktion, logisk tænkning og ræsonnementer og omfatter en lang række metoder til modellering og problembehandling. Faget beskæftiger sig både med teoretiske og anvendelsesorienterede emner. Fagets anvendelsesorienterede dimension består i, at der ved hjælp af matematiske teorier og modeller beskrives, analyseres og vurderes på tekniske, naturvidenskabelige, økonomiske og samfundsmæssige emner og relationer, alt efter den studieretning, som faget indgår i.”</w:t>
      </w:r>
    </w:p>
    <w:p w14:paraId="4878E39C" w14:textId="77777777" w:rsidR="00364AC3" w:rsidRDefault="00364AC3" w:rsidP="00015610">
      <w:pPr>
        <w:pStyle w:val="Overskrift1"/>
        <w15:collapsed/>
      </w:pPr>
      <w:r>
        <w:t>2. Fagets formål</w:t>
      </w:r>
    </w:p>
    <w:p w14:paraId="7B0D8E10" w14:textId="5398ACA2" w:rsidR="004B4A75" w:rsidRDefault="004B4A75" w:rsidP="004B4A75">
      <w:r>
        <w:t>Det almendannende matematik C-niveau skal give alle elever bedre muligheder for at forstå og forholde sig til problemstillinger fra omverdenen, i andre fag, fra samfundsdebat eller privatliv. Konkret skal eleverne opnå kompetence til at håndtere virkelighedsnære problemstillinger og argumentere logisk, så de kan forholde sig kritisk til andres brug af matematik. Herigennem bliver de i stand til at gennemføre en videregående uddannelse, hvori matematik indgår på et grundlæggende niveau.</w:t>
      </w:r>
    </w:p>
    <w:p w14:paraId="283710D7" w14:textId="30AE735D" w:rsidR="004B4A75" w:rsidRDefault="004B4A75" w:rsidP="004B4A75">
      <w:r>
        <w:t>Det anvendelsesorienterede matematik B-niveau skal med hovedvægt på modellering og anvendelser af matematik samt bearbejdning af matematisk teori sætte eleverne i stand til at kunne inddrage viden fra andre fag (særligt studieretningsfagene) og indgå i fagligt samspil med andre fag i gymnasiet. Konkret skal eleverne opnå kompetence til at håndtere problemstillinger opstået i andre fag og udøve matematisk ræsonnement i matematikfaget selv. Herigennem bliver eleverne i stand til at kunne forholde sig til og diskutere andres brug af matematik samt opnå tilstrækkelige faglige kompetencer til at kunne gennemføre en videregående uddannelse med betydelig vægt på anvendelse af matematik.</w:t>
      </w:r>
    </w:p>
    <w:p w14:paraId="5CB8291F" w14:textId="33B0C992" w:rsidR="004B4A75" w:rsidRDefault="004B4A75" w:rsidP="004B4A75">
      <w:r>
        <w:t>Det teoretiske matematik A-niveau skal med hovedvægt på matematisk teori og metode samt overblik i modellering og problembehandling sætte eleverne i stand til at kunne sammenstille og udnytte matematisk viden og viden fra andre fag (særligt studieretningsfag) til at opnå en dybere indsigt i matematikkens indre strukturer og matematikkens beskrivelseskraft. Herigennem skal eleverne blive i stand til at kunne forholde sig kritisk til og vurdere andres brug af matematik samt opnå tilstrækkelige faglige kompetencer til at kunne gennemføre en videregående uddannelse med betydeligt matematikteoretisk indhold.</w:t>
      </w:r>
    </w:p>
    <w:p w14:paraId="7BC2D9C1" w14:textId="11B75744" w:rsidR="00335BCB" w:rsidRPr="00335BCB" w:rsidRDefault="004B4A75" w:rsidP="00F06624">
      <w:r>
        <w:t>De enkelte niveauers karakteristika skal afspejles i undervisningens tilrettelæggelse.</w:t>
      </w:r>
    </w:p>
    <w:p w14:paraId="6425847E" w14:textId="39FFDDE1" w:rsidR="00247EFC" w:rsidRDefault="00247EFC" w:rsidP="00015610">
      <w:pPr>
        <w:pStyle w:val="Overskrift1"/>
        <w15:collapsed/>
      </w:pPr>
      <w:r>
        <w:t>3. Læringsmål og indhold</w:t>
      </w:r>
    </w:p>
    <w:p w14:paraId="002BBD72" w14:textId="290D13CF" w:rsidR="004B4A75" w:rsidRDefault="00247EFC" w:rsidP="00F957B1">
      <w:r>
        <w:t>De læringsmål, som eleverne skal opnå i undervisningen i matematik, er formuleret i læreplanens afsnit 3.1, og det faglige indhold er beskrevet i afsnit</w:t>
      </w:r>
      <w:r w:rsidR="00F957B1">
        <w:t>tene 3.2 og 3.3.</w:t>
      </w:r>
    </w:p>
    <w:p w14:paraId="2031AAC0" w14:textId="02E8E6BC" w:rsidR="004B4A75" w:rsidRDefault="00F957B1" w:rsidP="004B4A75">
      <w:r w:rsidRPr="002B696C">
        <w:t>Læringsmålene</w:t>
      </w:r>
      <w:r w:rsidR="004B4A75" w:rsidRPr="002B696C">
        <w:t xml:space="preserve"> er </w:t>
      </w:r>
      <w:r w:rsidR="002B696C" w:rsidRPr="002B696C">
        <w:t>knyttet til</w:t>
      </w:r>
      <w:r w:rsidR="004B4A75" w:rsidRPr="002B696C">
        <w:t xml:space="preserve"> de </w:t>
      </w:r>
      <w:r w:rsidRPr="002B696C">
        <w:t>otte</w:t>
      </w:r>
      <w:r w:rsidR="004B4A75" w:rsidRPr="002B696C">
        <w:t xml:space="preserve"> kernekompetencer i matematik</w:t>
      </w:r>
      <w:r w:rsidR="002B696C">
        <w:t xml:space="preserve"> (KOM-rapporten, </w:t>
      </w:r>
      <w:r w:rsidR="00AB03D1">
        <w:t xml:space="preserve">Niss &amp; Jensen, </w:t>
      </w:r>
      <w:r w:rsidR="002B696C">
        <w:t>2002)</w:t>
      </w:r>
      <w:r w:rsidR="004B4A75">
        <w:t xml:space="preserve">, og det er slutmålene for </w:t>
      </w:r>
      <w:r>
        <w:t>det samlede forløb på et givet niveau</w:t>
      </w:r>
      <w:r w:rsidR="004B4A75">
        <w:t>, der angives her. Alle målene skal nås, og rækkefølgen er ikke udtryk for en prioritering af målene. I praksis vil man opd</w:t>
      </w:r>
      <w:r>
        <w:t>ele de endelige mål i nogle del</w:t>
      </w:r>
      <w:r w:rsidR="004B4A75">
        <w:t xml:space="preserve">mål, der gradvis opfyldes. Hvorvidt eleven har opfyldt fagets slutmål, undersøges ved de afsluttende prøver og i forbindelse med afgivelsen af de afsluttende standpunktskarakterer. Her bedømmes eleven i forhold til bedømmelseskriterierne, som ligeledes er udtrykt vha. kernekompetencerne. Nogle af </w:t>
      </w:r>
      <w:r w:rsidR="00862E26">
        <w:t>lærings</w:t>
      </w:r>
      <w:r w:rsidR="004B4A75">
        <w:t>mål</w:t>
      </w:r>
      <w:r w:rsidR="00862E26">
        <w:t>ene</w:t>
      </w:r>
      <w:r w:rsidR="004B4A75">
        <w:t xml:space="preserve"> evalueres fortrinsvis gennem det skriftlige arbejde, mens andre især bedømmes ud fra de mundtlige præstationer.</w:t>
      </w:r>
    </w:p>
    <w:p w14:paraId="2530BFC0" w14:textId="5A38E969" w:rsidR="00862E26" w:rsidRDefault="00862E26" w:rsidP="00862E26">
      <w:pPr>
        <w:jc w:val="center"/>
      </w:pPr>
      <w:r>
        <w:rPr>
          <w:noProof/>
          <w:lang w:eastAsia="da-DK"/>
        </w:rPr>
        <w:drawing>
          <wp:inline distT="0" distB="0" distL="0" distR="0" wp14:anchorId="545F57FB" wp14:editId="68BF152B">
            <wp:extent cx="3524250" cy="4424553"/>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10"/>
                    <a:stretch>
                      <a:fillRect/>
                    </a:stretch>
                  </pic:blipFill>
                  <pic:spPr>
                    <a:xfrm>
                      <a:off x="0" y="0"/>
                      <a:ext cx="3524250" cy="4424553"/>
                    </a:xfrm>
                    <a:prstGeom prst="rect">
                      <a:avLst/>
                    </a:prstGeom>
                  </pic:spPr>
                </pic:pic>
              </a:graphicData>
            </a:graphic>
          </wp:inline>
        </w:drawing>
      </w:r>
    </w:p>
    <w:p w14:paraId="1D0FADCC" w14:textId="1FA41223" w:rsidR="002B696C" w:rsidRPr="002B696C" w:rsidRDefault="002B696C" w:rsidP="00862E26">
      <w:pPr>
        <w:jc w:val="center"/>
        <w:rPr>
          <w:sz w:val="18"/>
          <w:szCs w:val="18"/>
        </w:rPr>
      </w:pPr>
      <w:r w:rsidRPr="002B696C">
        <w:rPr>
          <w:sz w:val="18"/>
          <w:szCs w:val="18"/>
        </w:rPr>
        <w:t>Kilde: KOM-rapporten</w:t>
      </w:r>
      <w:r w:rsidR="00AB03D1">
        <w:rPr>
          <w:sz w:val="18"/>
          <w:szCs w:val="18"/>
        </w:rPr>
        <w:t>, Niss &amp; Jensen (2002)</w:t>
      </w:r>
      <w:r w:rsidRPr="002B696C">
        <w:rPr>
          <w:sz w:val="18"/>
          <w:szCs w:val="18"/>
        </w:rPr>
        <w:t>,</w:t>
      </w:r>
      <w:r w:rsidR="00AB03D1" w:rsidRPr="00AB03D1">
        <w:t xml:space="preserve"> </w:t>
      </w:r>
      <w:hyperlink r:id="rId11" w:history="1">
        <w:r w:rsidRPr="002B696C">
          <w:rPr>
            <w:color w:val="0000FF"/>
            <w:sz w:val="18"/>
            <w:szCs w:val="18"/>
            <w:u w:val="single"/>
          </w:rPr>
          <w:t>http://static.uvm.dk/Publikationer/2002/kom/hel.pdf</w:t>
        </w:r>
      </w:hyperlink>
    </w:p>
    <w:p w14:paraId="77FE9A89" w14:textId="13C1A62F" w:rsidR="002B696C" w:rsidRDefault="002B696C" w:rsidP="002B696C">
      <w:r>
        <w:t>Kernekompetencerne kan opfattes som bladene i en blomst. Bladene overlapper hinanden, og det gør det ofte vanskeligt at arbejde med en kompetence i dens ”rene” form. Kompetencerne kan opdeles i to hovedgrupper; én der handler om spørgsmål og svar i, med og om matematik, samt én der beskæftiger sig med brug af sprog og redskaber i faget. For nærmere omtale af de enkelte kompetencer henvises til rapporten.</w:t>
      </w:r>
    </w:p>
    <w:p w14:paraId="757D5DCF" w14:textId="2509A0A3" w:rsidR="00247EFC" w:rsidRDefault="00247EFC" w:rsidP="00247EFC">
      <w:pPr>
        <w:pStyle w:val="Overskrift2"/>
      </w:pPr>
      <w:r>
        <w:t>3.1 Læringsmål</w:t>
      </w:r>
    </w:p>
    <w:p w14:paraId="49B51CC3" w14:textId="08CC4813" w:rsidR="00247EFC" w:rsidRDefault="00247EFC" w:rsidP="00247EFC">
      <w:r>
        <w:t xml:space="preserve">I læreplanens afsnit 3.1 er formuleret de læringsmål, som eleverne skal opnå gennem undervisningen i matematik på det aktuelle niveau. Læringsmålene danner grundlag for både skriftlige og mundtlige eksaminer. Læringsmålene udmøntes gennem undervisningen dels i kernestof, der er beskrevet i afsnit 3.2, og dels i supplerende stof, der er beskrevet i afsnit 3.3. Læringsmålene uddybes gennem beskrivelsen af kernestof og supplerende stof i afsnit 3.2 og 3.3 nedenfor. </w:t>
      </w:r>
    </w:p>
    <w:p w14:paraId="27EFE1C6" w14:textId="4FF16115" w:rsidR="00247EFC" w:rsidRDefault="00247EFC" w:rsidP="00247EFC">
      <w:r>
        <w:t xml:space="preserve">Læringsmålene og det samlede faglige indhold bygger specielt på udvikling og styrkelse af elevernes ræsonnements-, modellerings- og problembehandlingskompetencer. I arbejdet med disse indgår udvikling af elevernes tankegangskompetence, symbol- og formalismekompetence samt repræsentationskompetence. I undervisningens tilrettelæggelse indgår desuden, at eleverne opnår kompetence til at kunne foretage bevidst hensigtsmæssigt valg af løsningsstrategi med og uden brug af matematiske værktøjsprogrammer. Eleverne skal igennem </w:t>
      </w:r>
      <w:r w:rsidRPr="00F957B1">
        <w:t>gymnasieforløbet</w:t>
      </w:r>
      <w:r>
        <w:t xml:space="preserve"> have mulighed for at demonstrere og blive vurderet på deres opnåede matematikforståelse, hvorfor det også indgår i </w:t>
      </w:r>
      <w:r w:rsidR="00F957B1">
        <w:t>lærings</w:t>
      </w:r>
      <w:r>
        <w:t>mål</w:t>
      </w:r>
      <w:r w:rsidR="00F957B1">
        <w:t>ene</w:t>
      </w:r>
      <w:r>
        <w:t xml:space="preserve">, at eleverne skal kunne kommunikere aktivt </w:t>
      </w:r>
      <w:r w:rsidRPr="00247EFC">
        <w:rPr>
          <w:i/>
        </w:rPr>
        <w:t>i</w:t>
      </w:r>
      <w:r>
        <w:t xml:space="preserve">, </w:t>
      </w:r>
      <w:r w:rsidRPr="00247EFC">
        <w:rPr>
          <w:i/>
        </w:rPr>
        <w:t>med</w:t>
      </w:r>
      <w:r>
        <w:t xml:space="preserve"> og </w:t>
      </w:r>
      <w:r w:rsidRPr="00247EFC">
        <w:rPr>
          <w:i/>
        </w:rPr>
        <w:t>om</w:t>
      </w:r>
      <w:r>
        <w:t xml:space="preserve"> matematik i både mundtlig og skriftlig formidling.</w:t>
      </w:r>
    </w:p>
    <w:p w14:paraId="1E532FC6" w14:textId="29F7569F" w:rsidR="00247EFC" w:rsidRDefault="00247EFC" w:rsidP="00980E45">
      <w:pPr>
        <w:pStyle w:val="Overskrift2"/>
      </w:pPr>
      <w:r>
        <w:t>3.2 Kernestof</w:t>
      </w:r>
      <w:r w:rsidR="00980E45">
        <w:t xml:space="preserve"> og mindstekrav</w:t>
      </w:r>
    </w:p>
    <w:p w14:paraId="7A264BAD" w14:textId="555EDE17" w:rsidR="00F957B1" w:rsidRDefault="00980E45" w:rsidP="00247EFC">
      <w:r w:rsidRPr="00980E45">
        <w:t>Kernestoffet på de tre matematikniveauer C, B og A er bes</w:t>
      </w:r>
      <w:r>
        <w:t>krevet nedenfor ud fra en struk</w:t>
      </w:r>
      <w:r w:rsidRPr="00980E45">
        <w:t>tur, hvor store dele af vejledningen gælder for alle tre niveauer, og enkelte dele repræsenterer udvidelser fra et niveau til det næste. Overskrifterne dækker i nogle tilfælde en enkelt pind i læreplanen og i andre tilfælde flere, og samlet set dækker alle overskrifterne det samlede faglige indhold på C-, B- og A-niveau. Det er et gennemgående princip, at der med et nyt højere matematikniveau sker en uddybning af ’spor’ fra det underliggende matematikniveau, og at der t</w:t>
      </w:r>
      <w:r w:rsidR="00071A34">
        <w:t>ilføres helt nye faglige emner.</w:t>
      </w:r>
    </w:p>
    <w:p w14:paraId="337B0212" w14:textId="6359EAC6" w:rsidR="00071A34" w:rsidRDefault="00071A34" w:rsidP="00247EFC">
      <w:r>
        <w:t xml:space="preserve">Dele af kernestoffet på B-niveau og A-niveau indgår som valgmuligheder i det supplerende stof på underliggende niveauer. </w:t>
      </w:r>
      <w:r w:rsidR="001233E2">
        <w:t>For hold, hvor nogle elever forventes at ville opgradere til et højere niveau, kan de</w:t>
      </w:r>
      <w:r w:rsidR="002B696C">
        <w:t>t</w:t>
      </w:r>
      <w:r w:rsidR="001233E2">
        <w:t xml:space="preserve"> således</w:t>
      </w:r>
      <w:r w:rsidR="002B696C">
        <w:t xml:space="preserve"> være hensigtsmæssigt at</w:t>
      </w:r>
      <w:r w:rsidR="001233E2">
        <w:t xml:space="preserve"> vælge supplerende stof, der på næste niveau vil indgå som kernestof.</w:t>
      </w:r>
    </w:p>
    <w:p w14:paraId="2748ABE6" w14:textId="2D13BBCA" w:rsidR="00980E45" w:rsidRDefault="00980E45" w:rsidP="00247EFC">
      <w:r w:rsidRPr="00980E45">
        <w:t xml:space="preserve">Hvis intet </w:t>
      </w:r>
      <w:r w:rsidR="00071A34">
        <w:t xml:space="preserve">andet </w:t>
      </w:r>
      <w:r w:rsidRPr="00980E45">
        <w:t>er nævnt, gælder beskrivelsen for alle matematikniveauer.</w:t>
      </w:r>
      <w:r w:rsidR="00F957B1">
        <w:t xml:space="preserve"> </w:t>
      </w:r>
    </w:p>
    <w:p w14:paraId="7786F121" w14:textId="43ECCB4F" w:rsidR="00980E45" w:rsidRDefault="00C80043" w:rsidP="009B7EFA">
      <w:pPr>
        <w:pStyle w:val="Overskrift3"/>
      </w:pPr>
      <w:r>
        <w:t>Tal og formler</w:t>
      </w:r>
    </w:p>
    <w:p w14:paraId="717082B8" w14:textId="77777777" w:rsidR="00B97958" w:rsidRDefault="000B1727" w:rsidP="00247EFC">
      <w:r>
        <w:t xml:space="preserve">Eleverne skal opnå en talforståelse, så de behersker regningsarternes hierarki og beregninger i almindelighed samt kan vurdere rimeligheden af fundne resultater. </w:t>
      </w:r>
      <w:r w:rsidR="00B97958">
        <w:t>De skal</w:t>
      </w:r>
      <w:r w:rsidR="00B97958" w:rsidRPr="00B97958">
        <w:t xml:space="preserve"> trænes i at beherske overslagsregning, som bør forstås på den måde, at eleven inden udregning/anvendelse af it-værktøj </w:t>
      </w:r>
      <w:r w:rsidR="00B97958">
        <w:t>har en forventning om eller et</w:t>
      </w:r>
      <w:r w:rsidR="00B97958" w:rsidRPr="00B97958">
        <w:t xml:space="preserve"> bud på et muligt men ikke eksakt svar, og efter anvendelse af </w:t>
      </w:r>
      <w:r w:rsidR="00B97958">
        <w:t xml:space="preserve">fx </w:t>
      </w:r>
      <w:r w:rsidR="00B97958" w:rsidRPr="00B97958">
        <w:t xml:space="preserve">it-værktøj </w:t>
      </w:r>
      <w:r w:rsidR="00B97958">
        <w:t xml:space="preserve">kan </w:t>
      </w:r>
      <w:r w:rsidR="00B97958" w:rsidRPr="00B97958">
        <w:t xml:space="preserve">forholde sig til resultatet og </w:t>
      </w:r>
      <w:r w:rsidR="00B97958">
        <w:t xml:space="preserve">kan </w:t>
      </w:r>
      <w:r w:rsidR="00B97958" w:rsidRPr="00B97958">
        <w:t>reflektere over om facit stemmer overens med buddet/</w:t>
      </w:r>
      <w:r w:rsidR="00B97958">
        <w:t>forventningen</w:t>
      </w:r>
      <w:r w:rsidR="00B97958" w:rsidRPr="00B97958">
        <w:t>.</w:t>
      </w:r>
    </w:p>
    <w:p w14:paraId="6E407CE0" w14:textId="0453AEC7" w:rsidR="00C80043" w:rsidRDefault="000B1727" w:rsidP="00247EFC">
      <w:r>
        <w:t>At have talfornemmelse, dvs. kunne overskue mængder og sammenligne størrelser, fx om køen i kantinen er lang, eller om 8 bolsjer er flere end 3, er en medfødt evne, som naturligt stimuleres og udvikles i opvæksten, mens talforståelse, dvs. manipulation med tal, skal læres og udvikles. At kunne gennemføre og vurdere præcise beregninger kræver talforståelse. Elevernes talforståelse fra folkeskolen skal vedligeholdes og udvikles, fx bør eleverne opnå forståelse af, at det på trods af let adgang til lommeregnere på; fx mobiltelefoner er en stor fordel i mange typer af beregninger umiddelbart at kunne aktivere ’den store tabel’ og især kvadrattallene. Tilsvarende har eleverne i matematikanvendelser i andre fag brug for at kunne repræsentere meget små og meget store tal med titalspotenser, som bygger på en grundlæggende forståelse af titalssystemet som et positionssystem.</w:t>
      </w:r>
    </w:p>
    <w:p w14:paraId="4B01BD3E" w14:textId="6DE37CDB" w:rsidR="000B1727" w:rsidRDefault="00BC76F3" w:rsidP="00247EFC">
      <w:r>
        <w:t>Til en veludviklet talforståelse hører også kendskab til talmængderne og håndtering af rationale tals repræsentation som brøk og som decimaltal. Et lille forløb om lige og ulige tal eller primtal og primtalsfaktorisering samt simple ræsonnementer ved hjælp af primtal kan være med til at understøtte elevernes generelle talforståelse med metoder fra diskret matematik.</w:t>
      </w:r>
    </w:p>
    <w:p w14:paraId="4B39BDFE" w14:textId="546220AC" w:rsidR="00BC76F3" w:rsidRDefault="002F6775" w:rsidP="00BC76F3">
      <w:pPr>
        <w:shd w:val="clear" w:color="auto" w:fill="E2EFD9" w:themeFill="accent6" w:themeFillTint="33"/>
        <w:ind w:left="284"/>
      </w:pPr>
      <w:r w:rsidRPr="002F6775">
        <w:rPr>
          <w:color w:val="385623" w:themeColor="accent6" w:themeShade="80"/>
        </w:rPr>
        <w:t>gu</w:t>
      </w:r>
      <w:r w:rsidR="00BC76F3" w:rsidRPr="002F6775">
        <w:rPr>
          <w:color w:val="385623" w:themeColor="accent6" w:themeShade="80"/>
        </w:rPr>
        <w:t xml:space="preserve">xA: </w:t>
      </w:r>
      <w:r w:rsidR="00BC76F3">
        <w:t>Det forventes yderligere, at eleverne kan forklare forskellen mellem rationale og irrationale tal.</w:t>
      </w:r>
    </w:p>
    <w:p w14:paraId="5A0BCC93" w14:textId="77777777" w:rsidR="002F6775" w:rsidRPr="002F6775" w:rsidRDefault="002F6775" w:rsidP="002F6775">
      <w:pPr>
        <w:rPr>
          <w:iCs/>
        </w:rPr>
      </w:pPr>
      <w:r w:rsidRPr="002F6775">
        <w:rPr>
          <w:iCs/>
        </w:rPr>
        <w:t>Eleverne skal kunne håndtere brøkregning, potensregler og parentesregler (herunder kvadratsætningerne), i det omfang de støder på dem i arbejdet med formler og ligningsløsning, mens mere komplicerede udtryk håndteres ved hjælp af CAS. Eleverne skal kunne forklare formler og anvende formler til beregning, og de skal selv kunne frembringe nye formler ud fra allerede kendte.</w:t>
      </w:r>
    </w:p>
    <w:p w14:paraId="1CC5D0F6" w14:textId="11B3FDD8" w:rsidR="000B1727" w:rsidRDefault="002F6775" w:rsidP="002F6775">
      <w:pPr>
        <w:rPr>
          <w:iCs/>
        </w:rPr>
      </w:pPr>
      <w:r w:rsidRPr="002F6775">
        <w:rPr>
          <w:iCs/>
        </w:rPr>
        <w:t>Begreberne ligefrem og omvendt proportionalitet er særligt relevante for de naturvidenskabelige fag, især fysik og kemi, hvor eleverne skal kunne omskrive formler og isolere ukendte størrelser, og derfor behandles proportionalitet i matematikundervisningen med inddragelse af eksempler fra andre fagområder, som eleverne har kendskab til.</w:t>
      </w:r>
    </w:p>
    <w:p w14:paraId="4D1B7D5A" w14:textId="658D34AD" w:rsidR="002F6775" w:rsidRDefault="002F6775" w:rsidP="002F6775">
      <w:pPr>
        <w:shd w:val="clear" w:color="auto" w:fill="E2EFD9" w:themeFill="accent6" w:themeFillTint="33"/>
        <w:ind w:left="284"/>
      </w:pPr>
      <w:r w:rsidRPr="002F6775">
        <w:rPr>
          <w:color w:val="385623" w:themeColor="accent6" w:themeShade="80"/>
        </w:rPr>
        <w:t xml:space="preserve">guxA: </w:t>
      </w:r>
      <w:r>
        <w:t>Endvidere bør eleverne møde et argument for det udvidede potensbegreb, hvor de samtidig opnår en flig af indsigt i de reelle tals kompleksitet.</w:t>
      </w:r>
    </w:p>
    <w:p w14:paraId="631589E6" w14:textId="19E72E3F" w:rsidR="002F6775" w:rsidRPr="002F6775" w:rsidRDefault="002F6775" w:rsidP="002F6775">
      <w:pPr>
        <w:rPr>
          <w:iCs/>
        </w:rPr>
      </w:pPr>
      <w:r w:rsidRPr="002F6775">
        <w:rPr>
          <w:iCs/>
        </w:rPr>
        <w:t>Gennem eksempler og gentagen behandling skal eleverne</w:t>
      </w:r>
      <w:r>
        <w:rPr>
          <w:iCs/>
        </w:rPr>
        <w:t xml:space="preserve"> opnå en grundlæggende forståel</w:t>
      </w:r>
      <w:r w:rsidRPr="002F6775">
        <w:rPr>
          <w:iCs/>
        </w:rPr>
        <w:t>se af balanceprincippet i ligninger og have opbygget indsigt i, at ligningsløsning sker gennem gentagne anvendelser af ’omvendte operationer’. Til løsning af ligninger hører også simple ligninger med de elementære funktioner, der indgår</w:t>
      </w:r>
      <w:r>
        <w:rPr>
          <w:iCs/>
        </w:rPr>
        <w:t xml:space="preserve"> i kernestoffet. Løsning af lig</w:t>
      </w:r>
      <w:r w:rsidRPr="002F6775">
        <w:rPr>
          <w:iCs/>
        </w:rPr>
        <w:t>ninger med sådanne sammensatte udtryk løses med CAS, og det er generelt accepteret, at CAS i de aktuelle situationer finder samtlige løsninger.</w:t>
      </w:r>
    </w:p>
    <w:p w14:paraId="4C582108" w14:textId="1460CC25" w:rsidR="002F6775" w:rsidRPr="002F6775" w:rsidRDefault="002F6775" w:rsidP="002F6775">
      <w:pPr>
        <w:rPr>
          <w:iCs/>
        </w:rPr>
      </w:pPr>
      <w:r w:rsidRPr="002F6775">
        <w:rPr>
          <w:iCs/>
        </w:rPr>
        <w:t>I ligningsløsning indgår også arbejdet med repræsentationsformerne, fx skal eleverne kunne indføre passende variable (herunder betegnelser for disse) og opstille formler, simple ligninger og matematiske modeller med de elementære funktioner ud fra en sproglig beskrivelse af de sammenhænge, der forbinder forskellige størrelser, eller oplysninger om sammenhørende værdier for de variable repræsenteret ved koordinatsæt eller fastlagt ved en tabel.</w:t>
      </w:r>
    </w:p>
    <w:p w14:paraId="61FBDC68" w14:textId="608467A7" w:rsidR="002F6775" w:rsidRDefault="002F6775" w:rsidP="002F6775">
      <w:pPr>
        <w:rPr>
          <w:iCs/>
        </w:rPr>
      </w:pPr>
      <w:r w:rsidRPr="002F6775">
        <w:rPr>
          <w:iCs/>
        </w:rPr>
        <w:t>Ved grafisk løsning er det vigtigt, at eleverne opnår fortrolighed med koordinatsystemets ’uendelige rumlighed’, herunder at en grafisk repræsentation kun er et udsnit (et vindue ud til uendeligheden) af noget meget større. Parallelt hermed bør tabelrepræsentationers begrænsede og forsimplede udtryk af sammenhængen indgå. Ved grafisk løsning af ligninger kræves en argumentation for, at alle løsninger til den aktuelle ligning fremgår af det valgte grafvindue.</w:t>
      </w:r>
    </w:p>
    <w:p w14:paraId="1C924098" w14:textId="079E400A" w:rsidR="002F6775" w:rsidRPr="002F6775" w:rsidRDefault="002F6775" w:rsidP="002F6775">
      <w:pPr>
        <w:shd w:val="clear" w:color="auto" w:fill="DEEAF6" w:themeFill="accent1" w:themeFillTint="33"/>
        <w:ind w:left="284"/>
        <w:rPr>
          <w:iCs/>
        </w:rPr>
      </w:pPr>
      <w:r w:rsidRPr="00A737D7">
        <w:rPr>
          <w:iCs/>
          <w:color w:val="0070C0"/>
        </w:rPr>
        <w:t xml:space="preserve">guxB: </w:t>
      </w:r>
      <w:r w:rsidRPr="002F6775">
        <w:rPr>
          <w:iCs/>
        </w:rPr>
        <w:t>Eleverne forventes at kunne løse simple ligningssystemer og simple andengradsligninger samt ligninger, der involverer indgående kendskab til egenskabern</w:t>
      </w:r>
      <w:r>
        <w:rPr>
          <w:iCs/>
        </w:rPr>
        <w:t>e ved andengradspo</w:t>
      </w:r>
      <w:r w:rsidRPr="002F6775">
        <w:rPr>
          <w:iCs/>
        </w:rPr>
        <w:t>lynomier.</w:t>
      </w:r>
    </w:p>
    <w:p w14:paraId="5289650F" w14:textId="298328F5" w:rsidR="002F6775" w:rsidRDefault="002F6775" w:rsidP="002F6775">
      <w:pPr>
        <w:shd w:val="clear" w:color="auto" w:fill="E2EFD9" w:themeFill="accent6" w:themeFillTint="33"/>
        <w:ind w:left="284"/>
        <w:rPr>
          <w:iCs/>
        </w:rPr>
      </w:pPr>
      <w:r w:rsidRPr="002F6775">
        <w:rPr>
          <w:iCs/>
          <w:color w:val="385623" w:themeColor="accent6" w:themeShade="80"/>
        </w:rPr>
        <w:t xml:space="preserve">guxA: </w:t>
      </w:r>
      <w:r w:rsidRPr="002F6775">
        <w:rPr>
          <w:iCs/>
        </w:rPr>
        <w:t>Eleverne forventes at kunne håndtere ligningsløsning, som involverer indgående kendskab til egenskaberne ved eksponentiel- og logaritmefunktionerne (</w:t>
      </w:r>
      <w:r w:rsidR="00E10CFB">
        <w:rPr>
          <w:iCs/>
        </w:rPr>
        <w:t xml:space="preserve">herunder </w:t>
      </w:r>
      <w:r w:rsidRPr="002F6775">
        <w:rPr>
          <w:iCs/>
        </w:rPr>
        <w:t>den naturlige og 10-talslogaritmen). Eleverne skal desuden kunne anvende nulreglen.</w:t>
      </w:r>
    </w:p>
    <w:p w14:paraId="41FBE10C" w14:textId="50F08B59" w:rsidR="002F6775" w:rsidRPr="002F6775" w:rsidRDefault="002F6775" w:rsidP="002F6775">
      <w:pPr>
        <w:rPr>
          <w:iCs/>
        </w:rPr>
      </w:pPr>
      <w:r w:rsidRPr="002F6775">
        <w:rPr>
          <w:iCs/>
        </w:rPr>
        <w:t>Eleverne skal gennem inddragelse af velvalgte eksempler</w:t>
      </w:r>
      <w:r w:rsidR="009B7EFA">
        <w:rPr>
          <w:iCs/>
        </w:rPr>
        <w:t xml:space="preserve"> opnå indsigt i, hvordan matema</w:t>
      </w:r>
      <w:r w:rsidRPr="002F6775">
        <w:rPr>
          <w:iCs/>
        </w:rPr>
        <w:t>tikkens symbolholdige sprog historisk set fik en helt afgørende rolle som redskab til at sammenfatte forskellige metoder og løsning af forskelligartede problemer (herunder lø</w:t>
      </w:r>
      <w:r w:rsidR="009B7EFA">
        <w:rPr>
          <w:iCs/>
        </w:rPr>
        <w:t>s</w:t>
      </w:r>
      <w:r w:rsidRPr="002F6775">
        <w:rPr>
          <w:iCs/>
        </w:rPr>
        <w:t>ning af ligninger) samt til at oversætte problemer fra naturligt sprog til symbolholdigt sprog, hvorved problemerne (herunder ligningerne) blev mere overskuelige. I alle fag, der anvender matematik, indgår løsning af ligninger eller ligningssystemer, og emnet skal tages op gentagne gange, når lejligheden byder sig i det emne, der aktuelt behandles, fx i infinitesimalregning.</w:t>
      </w:r>
    </w:p>
    <w:p w14:paraId="76F56944" w14:textId="208C9221" w:rsidR="002F6775" w:rsidRPr="002F6775" w:rsidRDefault="002F6775" w:rsidP="002F6775">
      <w:pPr>
        <w:rPr>
          <w:iCs/>
        </w:rPr>
      </w:pPr>
      <w:r w:rsidRPr="002F6775">
        <w:rPr>
          <w:iCs/>
        </w:rPr>
        <w:t>Med en omfattende brug af CAS er det helt centralt for fortolkning af CAS-svar, at eleverne kender forskellen på eksakt og tilnærmet værdi samt kender betydningen af begrebet absolut værdi (numerisk værdi). Absolut værdi optræder desuden i flere formler, som eleverne skal kunne håndtere, fx bestemmelse af areal udspændt af to vektorer samt afstandsbestemmelse.</w:t>
      </w:r>
    </w:p>
    <w:p w14:paraId="7BF6BFCC" w14:textId="11479B75" w:rsidR="002F6775" w:rsidRDefault="002F6775" w:rsidP="002F6775">
      <w:pPr>
        <w:rPr>
          <w:iCs/>
        </w:rPr>
      </w:pPr>
      <w:r w:rsidRPr="002F6775">
        <w:rPr>
          <w:iCs/>
        </w:rPr>
        <w:t xml:space="preserve">Løsning af abstrakte uligheder indgår ikke som selvstændigt emne. Derimod vil eleverne i anvendelsesopgaver kunne møde problemstillinger som: </w:t>
      </w:r>
      <w:r w:rsidR="009B7EFA" w:rsidRPr="009B7EFA">
        <w:rPr>
          <w:i/>
          <w:iCs/>
        </w:rPr>
        <w:t>For hvilke værdier af x er medi</w:t>
      </w:r>
      <w:r w:rsidRPr="009B7EFA">
        <w:rPr>
          <w:i/>
          <w:iCs/>
        </w:rPr>
        <w:t>cinkoncentrationen større end/mindre end en given værdi?</w:t>
      </w:r>
    </w:p>
    <w:p w14:paraId="3B038A2C" w14:textId="0F8408A2" w:rsidR="00C80043" w:rsidRDefault="00C80043" w:rsidP="009B7EFA">
      <w:pPr>
        <w:pStyle w:val="Overskrift3"/>
      </w:pPr>
      <w:r>
        <w:t>Procent- og rentesregning, absolu</w:t>
      </w:r>
      <w:r w:rsidR="00281AB8">
        <w:t>t og relativ ændring</w:t>
      </w:r>
    </w:p>
    <w:p w14:paraId="093EABFA" w14:textId="7E15792E" w:rsidR="00A538B3" w:rsidRPr="00A538B3" w:rsidRDefault="00A538B3" w:rsidP="00A538B3">
      <w:pPr>
        <w:rPr>
          <w:iCs/>
        </w:rPr>
      </w:pPr>
      <w:r w:rsidRPr="00A538B3">
        <w:rPr>
          <w:iCs/>
        </w:rPr>
        <w:t xml:space="preserve">Inden for procent- og rentesregning skal eleverne kunne håndtere generel procentregning, og de skal kunne anvende </w:t>
      </w:r>
      <w:r>
        <w:rPr>
          <w:iCs/>
        </w:rPr>
        <w:t>fremskrivnings</w:t>
      </w:r>
      <w:r w:rsidRPr="00A538B3">
        <w:rPr>
          <w:iCs/>
        </w:rPr>
        <w:t xml:space="preserve">formlen til problembehandling, herunder redegøre for </w:t>
      </w:r>
      <w:r>
        <w:rPr>
          <w:iCs/>
        </w:rPr>
        <w:t>be</w:t>
      </w:r>
      <w:r w:rsidRPr="00A538B3">
        <w:rPr>
          <w:iCs/>
        </w:rPr>
        <w:t xml:space="preserve">greberne </w:t>
      </w:r>
      <w:r>
        <w:rPr>
          <w:iCs/>
        </w:rPr>
        <w:t>begyndelses</w:t>
      </w:r>
      <w:r w:rsidRPr="00A538B3">
        <w:rPr>
          <w:iCs/>
        </w:rPr>
        <w:t>- og slut</w:t>
      </w:r>
      <w:r w:rsidR="00E10CFB">
        <w:rPr>
          <w:iCs/>
        </w:rPr>
        <w:t>værdi</w:t>
      </w:r>
      <w:r w:rsidRPr="00A538B3">
        <w:rPr>
          <w:iCs/>
        </w:rPr>
        <w:t xml:space="preserve">, rentefod og terminer. Specielt skal det mere generelle begreb vækstrate, som har stor betydning i arbejdet med modeller hele vejen igennem kernestoffet, gives en særlig behandling, idet det fremhæves </w:t>
      </w:r>
      <w:r w:rsidR="00025AE4">
        <w:rPr>
          <w:iCs/>
        </w:rPr>
        <w:t xml:space="preserve">som begreb, når det optræder i </w:t>
      </w:r>
      <w:r w:rsidRPr="00A538B3">
        <w:rPr>
          <w:iCs/>
        </w:rPr>
        <w:t>en giv</w:t>
      </w:r>
      <w:r w:rsidR="00025AE4">
        <w:rPr>
          <w:iCs/>
        </w:rPr>
        <w:t xml:space="preserve">en </w:t>
      </w:r>
      <w:r w:rsidRPr="00A538B3">
        <w:rPr>
          <w:iCs/>
        </w:rPr>
        <w:t>sammenhæng.</w:t>
      </w:r>
    </w:p>
    <w:p w14:paraId="15FABBF8" w14:textId="49A8A44B" w:rsidR="00C80043" w:rsidRDefault="00C80043" w:rsidP="00ED53E5">
      <w:pPr>
        <w:pStyle w:val="Overskrift3"/>
      </w:pPr>
      <w:r>
        <w:t>Statistik</w:t>
      </w:r>
    </w:p>
    <w:p w14:paraId="26DB9886" w14:textId="5B1257D6" w:rsidR="00ED53E5" w:rsidRPr="00ED53E5" w:rsidRDefault="00ED53E5" w:rsidP="00ED53E5">
      <w:pPr>
        <w:rPr>
          <w:iCs/>
        </w:rPr>
      </w:pPr>
      <w:r w:rsidRPr="00ED53E5">
        <w:rPr>
          <w:iCs/>
        </w:rPr>
        <w:t xml:space="preserve">Statistik handler om at uddrage viden fra data, dvs. alle former for registreringer og målinger fra alle former for opgørelser, monitoreringer og ikke mindst videnskabelige undersøgelser og eksperimenter. Med computerens, internettets og kommunikationsmidlernes udvikling lagres nu mængder af data i en størrelsesorden, som </w:t>
      </w:r>
      <w:r>
        <w:rPr>
          <w:iCs/>
        </w:rPr>
        <w:t>udvikler sig eksplosivt, og sta</w:t>
      </w:r>
      <w:r w:rsidRPr="00ED53E5">
        <w:rPr>
          <w:iCs/>
        </w:rPr>
        <w:t>tistik anvendes med udgangspunkt i data i stigende grad i politiske beslutninger.</w:t>
      </w:r>
    </w:p>
    <w:p w14:paraId="65B3A1A4" w14:textId="517724DF" w:rsidR="00C80043" w:rsidRDefault="00ED53E5" w:rsidP="00ED53E5">
      <w:pPr>
        <w:rPr>
          <w:iCs/>
        </w:rPr>
      </w:pPr>
      <w:r w:rsidRPr="00ED53E5">
        <w:rPr>
          <w:iCs/>
        </w:rPr>
        <w:t>Statistik og sandsynlighed betragtes ofte som to sider af samme sag, men det er kun delvist korrekt. Sandsynlighedsteorien er i sig selv en vigtig del af den matematiske teori og har også relevans for mange virkelige fænomener, som eksempelvis spil og forståelsen af den grundlæggende biologi og artsudvikling. Statistik bruger matematik, herunder i høj grad sandsynlighedsteori, men skal som fag betragtes og forstås bredere, nemlig som et fag, der giver rammerne og principperne for hele processen omkring dataindsamling, modellering, analyse og konklusion, hvor begrebet repræsentativitet spiller en afgørende rolle.</w:t>
      </w:r>
    </w:p>
    <w:p w14:paraId="2C9BB245" w14:textId="0B90315D" w:rsidR="006E1DF0" w:rsidRPr="006E1DF0" w:rsidRDefault="006E1DF0" w:rsidP="006E1DF0">
      <w:pPr>
        <w:rPr>
          <w:iCs/>
        </w:rPr>
      </w:pPr>
      <w:r w:rsidRPr="006E1DF0">
        <w:rPr>
          <w:iCs/>
        </w:rPr>
        <w:t>I arbejdet med statistisk modellering er det helt centralt, at eleverne opnår forståelse af, at statistik faktisk forsøger at modellere (og kvantificere) systemer, der indeholder en stokastisk komponent, dvs. en grad af tilfældighed. Statistisk modellering er karakteriseret ved, at den søgte model er ukendt. Hvis alle altid var enige om, hvilken statistisk model der skulle benyttes, og hvilke forudsætninger der var gældende, så vil</w:t>
      </w:r>
      <w:r>
        <w:rPr>
          <w:iCs/>
        </w:rPr>
        <w:t>le alle statistiske problemstil</w:t>
      </w:r>
      <w:r w:rsidRPr="006E1DF0">
        <w:rPr>
          <w:iCs/>
        </w:rPr>
        <w:t>linger blive reduceret til matematiske problemer. Derfor skal eleverne opnå indsigt i, at et statistisk ræsonnement adskiller sig fra et matematiske ræsonnement, og de skal opnå kompetence til at kunne oversætte et virkelighedsnært problem (fx hentet fra et fag, som eleverne har kendskab til) til et statistisk problem og kunne fortolke de resultater, der kommer ud af den statistiske analyse, i henhold til den aktuelle kontekst.</w:t>
      </w:r>
    </w:p>
    <w:p w14:paraId="282BA190" w14:textId="4AC190F1" w:rsidR="006E1DF0" w:rsidRPr="006E1DF0" w:rsidRDefault="006E1DF0" w:rsidP="006E1DF0">
      <w:pPr>
        <w:rPr>
          <w:iCs/>
        </w:rPr>
      </w:pPr>
      <w:r w:rsidRPr="006E1DF0">
        <w:rPr>
          <w:iCs/>
        </w:rPr>
        <w:t>Statistik og sandsynlighedsregning har så mange berøringsflader med omverdenen og med andre fag, at der er et stort og varieret antal emner inden for dette område, som kan være genstand for et samarbejde med andre fag, eller som kan dyrkes på rent matematikfagligt grundlag. Hvor det er muligt, er det en stor fordel for indlæring af begreber og metoder, at det foregår i et samarbejde med andre fag som samfundsfag og de naturvidenskabelige fag, der som en naturlig del af faget producerer datamaterialer, som kan behandles i matematik.</w:t>
      </w:r>
    </w:p>
    <w:p w14:paraId="2CE1CEAE" w14:textId="480DADB1" w:rsidR="006E1DF0" w:rsidRPr="006E1DF0" w:rsidRDefault="006E1DF0" w:rsidP="006E1DF0">
      <w:pPr>
        <w:rPr>
          <w:iCs/>
        </w:rPr>
      </w:pPr>
      <w:r w:rsidRPr="006E1DF0">
        <w:rPr>
          <w:iCs/>
        </w:rPr>
        <w:t>Eleverne skal kende og kunne anvende de indbyggede faciliteter og muligheder, som deres matematiske værktøjsprogram tilbyder til behandling af stikprøver (fx én-variabel statistik). I behandling af stikprøver diskuteres konkrete datamaterialers repræsentativitet, og betydningen af de enkelte deskriptorer fortolkes ind i problemets kontekst. Eleverne skal kunne håndtere diskret og grupperet datamateriale, simple statistiske deskriptorer og simple grafiske repræsentationer af data.</w:t>
      </w:r>
    </w:p>
    <w:p w14:paraId="6DC2B9FB" w14:textId="4226C00B" w:rsidR="006E1DF0" w:rsidRPr="006E1DF0" w:rsidRDefault="006E1DF0" w:rsidP="006E1DF0">
      <w:pPr>
        <w:rPr>
          <w:iCs/>
        </w:rPr>
      </w:pPr>
      <w:r w:rsidRPr="006E1DF0">
        <w:rPr>
          <w:iCs/>
        </w:rPr>
        <w:t>Eleverne skal for simple datasæt (afhængigt af om det er di</w:t>
      </w:r>
      <w:r>
        <w:rPr>
          <w:iCs/>
        </w:rPr>
        <w:t>skret eller grupperet) kunne be</w:t>
      </w:r>
      <w:r w:rsidRPr="006E1DF0">
        <w:rPr>
          <w:iCs/>
        </w:rPr>
        <w:t xml:space="preserve">stemme og fortolke begreberne hyppighed, frekvens, kumuleret frekvens, middelværdi, fraktiler, median og øvrige kvartiler samt maksimum og minimum, og de skal kunne </w:t>
      </w:r>
      <w:r w:rsidRPr="00E765A6">
        <w:rPr>
          <w:iCs/>
        </w:rPr>
        <w:t xml:space="preserve">tegne og aflæse </w:t>
      </w:r>
      <w:r w:rsidR="00E765A6" w:rsidRPr="00E765A6">
        <w:rPr>
          <w:iCs/>
        </w:rPr>
        <w:t>fra</w:t>
      </w:r>
      <w:r w:rsidRPr="00E765A6">
        <w:rPr>
          <w:iCs/>
        </w:rPr>
        <w:t xml:space="preserve"> boksplot og </w:t>
      </w:r>
      <w:r w:rsidR="00E765A6" w:rsidRPr="00E765A6">
        <w:rPr>
          <w:iCs/>
        </w:rPr>
        <w:t>trappediagram/</w:t>
      </w:r>
      <w:r w:rsidRPr="00E765A6">
        <w:rPr>
          <w:iCs/>
        </w:rPr>
        <w:t>sumkurve.</w:t>
      </w:r>
    </w:p>
    <w:p w14:paraId="6265CB0B" w14:textId="512AD709" w:rsidR="006E1DF0" w:rsidRPr="006E1DF0" w:rsidRDefault="006E1DF0" w:rsidP="006E1DF0">
      <w:pPr>
        <w:rPr>
          <w:iCs/>
        </w:rPr>
      </w:pPr>
      <w:r w:rsidRPr="006E1DF0">
        <w:rPr>
          <w:iCs/>
        </w:rPr>
        <w:t xml:space="preserve">Eleverne skal kunne beskrive og sammenligne grafiske repræsentationer med brug af ovennævnte deskriptorer samt simple spredningsbegreber som </w:t>
      </w:r>
      <w:r w:rsidRPr="00E765A6">
        <w:rPr>
          <w:iCs/>
        </w:rPr>
        <w:t>kvartilbredde, variationsbredde og den instrumentelt beregnede stikprøvespredning (standardafvigelse)</w:t>
      </w:r>
      <w:r w:rsidRPr="006E1DF0">
        <w:rPr>
          <w:iCs/>
        </w:rPr>
        <w:t xml:space="preserve">. Desuden skal de kende begrebet </w:t>
      </w:r>
      <w:r w:rsidRPr="00E765A6">
        <w:rPr>
          <w:iCs/>
        </w:rPr>
        <w:t>’outlier’</w:t>
      </w:r>
      <w:r w:rsidRPr="006E1DF0">
        <w:rPr>
          <w:iCs/>
        </w:rPr>
        <w:t xml:space="preserve">, og de skal kunne forklare, hvad man forstår ved en </w:t>
      </w:r>
      <w:r w:rsidRPr="00E765A6">
        <w:rPr>
          <w:iCs/>
        </w:rPr>
        <w:t>højre- eller venstreskæv fordeling</w:t>
      </w:r>
      <w:r w:rsidRPr="006E1DF0">
        <w:rPr>
          <w:iCs/>
        </w:rPr>
        <w:t xml:space="preserve"> i et datasæt. I samarbejdet med andre fag kan de grafiske repræsentationer søjlediagram og cirkeldiagram desuden være nyttige redskaber.</w:t>
      </w:r>
    </w:p>
    <w:p w14:paraId="762B3E62" w14:textId="63A2418E" w:rsidR="006E1DF0" w:rsidRPr="006E1DF0" w:rsidRDefault="006E1DF0" w:rsidP="004A4273">
      <w:pPr>
        <w:rPr>
          <w:iCs/>
        </w:rPr>
      </w:pPr>
      <w:r w:rsidRPr="006E1DF0">
        <w:rPr>
          <w:iCs/>
        </w:rPr>
        <w:t xml:space="preserve">Eleverne skal opnå fortrolighed med gængse kommandoer, der gør dem i stand til at bearbejde store datasæt i en statistisk analyse, herunder modellering med brug af regression. Det er en del af undervisningen, at eleverne lærer at </w:t>
      </w:r>
      <w:r w:rsidRPr="00E765A6">
        <w:rPr>
          <w:iCs/>
        </w:rPr>
        <w:t>importere store datasæt</w:t>
      </w:r>
      <w:r w:rsidRPr="006E1DF0">
        <w:rPr>
          <w:iCs/>
        </w:rPr>
        <w:t xml:space="preserve"> i deres matematiske værktøjsprogram med henblik på videre bearbejdning, herunder data-manipulation (med gængse kommandoer), grafisk repræsentation, bestemmelse af simple statistiske deskriptorer mv. </w:t>
      </w:r>
      <w:r w:rsidR="004A4273" w:rsidRPr="004A4273">
        <w:rPr>
          <w:iCs/>
        </w:rPr>
        <w:t>Det betyder blandt andet, at eleverne skal kunne håndtere</w:t>
      </w:r>
      <w:r w:rsidR="004A4273">
        <w:rPr>
          <w:iCs/>
        </w:rPr>
        <w:t xml:space="preserve"> </w:t>
      </w:r>
      <w:r w:rsidR="004A4273" w:rsidRPr="004A4273">
        <w:rPr>
          <w:iCs/>
        </w:rPr>
        <w:t>eventuelle tekniske problematikker knyttet til deres matematiske værktøjsprogram vedrørende</w:t>
      </w:r>
      <w:r w:rsidR="004A4273">
        <w:rPr>
          <w:iCs/>
        </w:rPr>
        <w:t xml:space="preserve"> </w:t>
      </w:r>
      <w:r w:rsidR="004A4273" w:rsidRPr="004A4273">
        <w:rPr>
          <w:iCs/>
        </w:rPr>
        <w:t>brug af decimalkomma og decimalpunktum samt andre tekniske udfordringer</w:t>
      </w:r>
      <w:r w:rsidR="004A4273">
        <w:rPr>
          <w:iCs/>
        </w:rPr>
        <w:t>.</w:t>
      </w:r>
      <w:r w:rsidR="004A4273" w:rsidRPr="004A4273">
        <w:rPr>
          <w:iCs/>
        </w:rPr>
        <w:t xml:space="preserve"> En vej</w:t>
      </w:r>
      <w:r w:rsidR="004A4273">
        <w:rPr>
          <w:iCs/>
        </w:rPr>
        <w:t xml:space="preserve"> </w:t>
      </w:r>
      <w:r w:rsidR="004A4273" w:rsidRPr="004A4273">
        <w:rPr>
          <w:iCs/>
        </w:rPr>
        <w:t xml:space="preserve">kan være at indstille computerens sprogindstillinger, så der </w:t>
      </w:r>
      <w:r w:rsidR="004A4273">
        <w:rPr>
          <w:iCs/>
        </w:rPr>
        <w:t>o</w:t>
      </w:r>
      <w:r w:rsidR="004A4273" w:rsidRPr="004A4273">
        <w:rPr>
          <w:iCs/>
        </w:rPr>
        <w:t>veralt bruges decimalpunktum,</w:t>
      </w:r>
      <w:r w:rsidR="004A4273">
        <w:rPr>
          <w:iCs/>
        </w:rPr>
        <w:t xml:space="preserve"> </w:t>
      </w:r>
      <w:r w:rsidR="004A4273" w:rsidRPr="004A4273">
        <w:rPr>
          <w:iCs/>
        </w:rPr>
        <w:t>mens komma reserveres til tusindtalsseparator.</w:t>
      </w:r>
    </w:p>
    <w:p w14:paraId="62CE50D5" w14:textId="5036E21D" w:rsidR="00ED53E5" w:rsidRDefault="006E1DF0" w:rsidP="003F1EFF">
      <w:pPr>
        <w:rPr>
          <w:iCs/>
        </w:rPr>
      </w:pPr>
      <w:r w:rsidRPr="006E1DF0">
        <w:rPr>
          <w:iCs/>
        </w:rPr>
        <w:t xml:space="preserve">Eleverne skal kunne opstille modeller ved hjælp af lineær </w:t>
      </w:r>
      <w:r>
        <w:rPr>
          <w:iCs/>
        </w:rPr>
        <w:t xml:space="preserve">og eksponentiel regression samt </w:t>
      </w:r>
      <w:r w:rsidRPr="006E1DF0">
        <w:rPr>
          <w:iCs/>
        </w:rPr>
        <w:t xml:space="preserve">potensregression og kunne tegne det tilhørende residualplot. </w:t>
      </w:r>
      <w:r w:rsidR="00955F9B" w:rsidRPr="00955F9B">
        <w:rPr>
          <w:iCs/>
        </w:rPr>
        <w:t>Eksponentiel regression og potensregression kan udføres direkte eller som lineær regression på logaritmisk transformerede data.</w:t>
      </w:r>
      <w:r w:rsidR="00955F9B">
        <w:rPr>
          <w:iCs/>
        </w:rPr>
        <w:t xml:space="preserve"> </w:t>
      </w:r>
      <w:r w:rsidRPr="006E1DF0">
        <w:rPr>
          <w:iCs/>
        </w:rPr>
        <w:t>Specielt den lineære model,</w:t>
      </w:r>
      <w:r>
        <w:rPr>
          <w:iCs/>
        </w:rPr>
        <w:t xml:space="preserve"> </w:t>
      </w:r>
      <w:r w:rsidRPr="006E1DF0">
        <w:rPr>
          <w:iCs/>
        </w:rPr>
        <w:t>herunder lineær regression</w:t>
      </w:r>
      <w:r w:rsidR="00955F9B">
        <w:rPr>
          <w:iCs/>
        </w:rPr>
        <w:t xml:space="preserve"> </w:t>
      </w:r>
      <w:r w:rsidR="00955F9B" w:rsidRPr="00955F9B">
        <w:rPr>
          <w:iCs/>
        </w:rPr>
        <w:t>(forstået som mindste-kvadraters-metode)</w:t>
      </w:r>
      <w:r w:rsidRPr="006E1DF0">
        <w:rPr>
          <w:iCs/>
        </w:rPr>
        <w:t>, gives en særlig behandling, hvor residualer studeres nøjere.</w:t>
      </w:r>
      <w:r>
        <w:rPr>
          <w:iCs/>
        </w:rPr>
        <w:t xml:space="preserve"> </w:t>
      </w:r>
      <w:r w:rsidRPr="006E1DF0">
        <w:rPr>
          <w:iCs/>
        </w:rPr>
        <w:t>Eleverne skal kunne beregne residualer (herunder fx udpege den observation, der repræsenterer</w:t>
      </w:r>
      <w:r>
        <w:rPr>
          <w:iCs/>
        </w:rPr>
        <w:t xml:space="preserve"> </w:t>
      </w:r>
      <w:r w:rsidRPr="006E1DF0">
        <w:rPr>
          <w:iCs/>
        </w:rPr>
        <w:t>den største afvigelse) i en lineær regression og vurdere afvigelsernes størrelser i</w:t>
      </w:r>
      <w:r>
        <w:rPr>
          <w:iCs/>
        </w:rPr>
        <w:t xml:space="preserve"> </w:t>
      </w:r>
      <w:r w:rsidRPr="006E1DF0">
        <w:rPr>
          <w:iCs/>
        </w:rPr>
        <w:t>forhold til modelværdierne, og de skal kunne give en kvalitativ vurdering af en lineær models</w:t>
      </w:r>
      <w:r>
        <w:rPr>
          <w:iCs/>
        </w:rPr>
        <w:t xml:space="preserve"> </w:t>
      </w:r>
      <w:r w:rsidRPr="006E1DF0">
        <w:rPr>
          <w:iCs/>
        </w:rPr>
        <w:t>gyldighed med henvisning til den tilfældighed (eller omvendt, den systematik) i afvigelserne,</w:t>
      </w:r>
      <w:r>
        <w:rPr>
          <w:iCs/>
        </w:rPr>
        <w:t xml:space="preserve"> </w:t>
      </w:r>
      <w:r w:rsidRPr="006E1DF0">
        <w:rPr>
          <w:iCs/>
        </w:rPr>
        <w:t>der kommer til udtryk i residualplottet. Inddragelsen af residualer og residualplot</w:t>
      </w:r>
      <w:r>
        <w:rPr>
          <w:iCs/>
        </w:rPr>
        <w:t xml:space="preserve"> </w:t>
      </w:r>
      <w:r w:rsidRPr="006E1DF0">
        <w:rPr>
          <w:iCs/>
        </w:rPr>
        <w:t>i vurdering af andre modeller forventes udelukkende at ske gennem brug af værktøjsprogrammernes</w:t>
      </w:r>
      <w:r>
        <w:rPr>
          <w:iCs/>
        </w:rPr>
        <w:t xml:space="preserve"> </w:t>
      </w:r>
      <w:r w:rsidRPr="006E1DF0">
        <w:rPr>
          <w:iCs/>
        </w:rPr>
        <w:t>automatiserede beregninger.</w:t>
      </w:r>
    </w:p>
    <w:p w14:paraId="6A6C9B77" w14:textId="708445A9" w:rsidR="00A737D7" w:rsidRDefault="00A737D7" w:rsidP="00A737D7">
      <w:pPr>
        <w:shd w:val="clear" w:color="auto" w:fill="DEEAF6" w:themeFill="accent1" w:themeFillTint="33"/>
        <w:ind w:left="284"/>
        <w:rPr>
          <w:iCs/>
        </w:rPr>
      </w:pPr>
      <w:r>
        <w:rPr>
          <w:iCs/>
          <w:color w:val="0070C0"/>
        </w:rPr>
        <w:t>gu</w:t>
      </w:r>
      <w:r w:rsidRPr="00A737D7">
        <w:rPr>
          <w:iCs/>
          <w:color w:val="0070C0"/>
        </w:rPr>
        <w:t xml:space="preserve">xB: </w:t>
      </w:r>
      <w:r w:rsidRPr="00A737D7">
        <w:rPr>
          <w:iCs/>
        </w:rPr>
        <w:t>Specielt gives lineær regression en særlig behandling, hvor eleverne opnår kvalitativt</w:t>
      </w:r>
      <w:r>
        <w:rPr>
          <w:iCs/>
        </w:rPr>
        <w:t xml:space="preserve"> </w:t>
      </w:r>
      <w:r w:rsidRPr="00A737D7">
        <w:rPr>
          <w:iCs/>
        </w:rPr>
        <w:t>kendskab til mindste</w:t>
      </w:r>
      <w:r>
        <w:rPr>
          <w:iCs/>
        </w:rPr>
        <w:t xml:space="preserve"> </w:t>
      </w:r>
      <w:r w:rsidRPr="00A737D7">
        <w:rPr>
          <w:iCs/>
        </w:rPr>
        <w:t>kvadraters metode svarende til de faciliteter, et matematisk værktøjsprogram</w:t>
      </w:r>
      <w:r>
        <w:rPr>
          <w:iCs/>
        </w:rPr>
        <w:t xml:space="preserve"> </w:t>
      </w:r>
      <w:r w:rsidRPr="00A737D7">
        <w:rPr>
          <w:iCs/>
        </w:rPr>
        <w:t>tilbyder, fx visning af residuelle kvadrater og undersøgende tilpasninger</w:t>
      </w:r>
      <w:r>
        <w:rPr>
          <w:iCs/>
        </w:rPr>
        <w:t xml:space="preserve"> </w:t>
      </w:r>
      <w:r w:rsidR="00A57903">
        <w:rPr>
          <w:iCs/>
        </w:rPr>
        <w:t>med flytbare linjer.</w:t>
      </w:r>
    </w:p>
    <w:p w14:paraId="7DE2B521" w14:textId="297B4C67" w:rsidR="00A737D7" w:rsidRPr="00A737D7" w:rsidRDefault="00A737D7" w:rsidP="00AB2D8C">
      <w:pPr>
        <w:shd w:val="clear" w:color="auto" w:fill="DEEAF6" w:themeFill="accent1" w:themeFillTint="33"/>
        <w:ind w:left="284"/>
        <w:rPr>
          <w:iCs/>
        </w:rPr>
      </w:pPr>
      <w:r w:rsidRPr="00A737D7">
        <w:rPr>
          <w:iCs/>
        </w:rPr>
        <w:t>Eleverne skal i relation til de lineære modeller bestemt ved lineær regression kunne foretage</w:t>
      </w:r>
      <w:r>
        <w:rPr>
          <w:iCs/>
        </w:rPr>
        <w:t xml:space="preserve"> </w:t>
      </w:r>
      <w:r w:rsidRPr="00A737D7">
        <w:rPr>
          <w:iCs/>
        </w:rPr>
        <w:t>simple analyser ud fra det tilhørende residualplot og en kvantificering af den</w:t>
      </w:r>
      <w:r>
        <w:rPr>
          <w:iCs/>
        </w:rPr>
        <w:t xml:space="preserve"> </w:t>
      </w:r>
      <w:r w:rsidRPr="00A737D7">
        <w:rPr>
          <w:iCs/>
        </w:rPr>
        <w:t>gennemsnitlige afstand mellem de observerede data og modelværdierne, som den kommer</w:t>
      </w:r>
      <w:r>
        <w:rPr>
          <w:iCs/>
        </w:rPr>
        <w:t xml:space="preserve"> </w:t>
      </w:r>
      <w:r w:rsidRPr="00A737D7">
        <w:rPr>
          <w:iCs/>
        </w:rPr>
        <w:t>til udtryk gennem regressionslinjen. Hertil anvendes et estimat for ’den underliggende</w:t>
      </w:r>
      <w:r>
        <w:rPr>
          <w:iCs/>
        </w:rPr>
        <w:t xml:space="preserve"> </w:t>
      </w:r>
      <w:r w:rsidRPr="00A737D7">
        <w:rPr>
          <w:iCs/>
        </w:rPr>
        <w:t>spredning’ på de observerede data for den afhængige variabel, hvilket betegnes</w:t>
      </w:r>
      <w:r>
        <w:rPr>
          <w:iCs/>
        </w:rPr>
        <w:t xml:space="preserve"> </w:t>
      </w:r>
      <w:r w:rsidRPr="00A737D7">
        <w:rPr>
          <w:iCs/>
        </w:rPr>
        <w:t>residualspredningen. Residualspredningen beregnes ved formlen:</w:t>
      </w:r>
      <w:r w:rsidRPr="00FC4C77">
        <w:rPr>
          <w:rFonts w:cstheme="minorHAnsi"/>
          <w:i/>
          <w:iCs/>
        </w:rPr>
        <w:t xml:space="preserve"> </w:t>
      </w:r>
      <m:oMath>
        <m:r>
          <w:rPr>
            <w:rFonts w:ascii="Cambria Math" w:hAnsi="Cambria Math" w:cstheme="minorHAnsi"/>
          </w:rPr>
          <m:t>residualspredning=</m:t>
        </m:r>
        <m:rad>
          <m:radPr>
            <m:degHide m:val="1"/>
            <m:ctrlPr>
              <w:rPr>
                <w:rFonts w:ascii="Cambria Math" w:hAnsi="Cambria Math" w:cstheme="minorHAnsi"/>
                <w:i/>
                <w:iCs/>
              </w:rPr>
            </m:ctrlPr>
          </m:radPr>
          <m:deg/>
          <m:e>
            <m:f>
              <m:fPr>
                <m:ctrlPr>
                  <w:rPr>
                    <w:rFonts w:ascii="Cambria Math" w:hAnsi="Cambria Math" w:cstheme="minorHAnsi"/>
                    <w:i/>
                    <w:iCs/>
                  </w:rPr>
                </m:ctrlPr>
              </m:fPr>
              <m:num>
                <m:r>
                  <w:rPr>
                    <w:rFonts w:ascii="Cambria Math" w:hAnsi="Cambria Math" w:cstheme="minorHAnsi"/>
                  </w:rPr>
                  <m:t>sum(residuelle kvadrater)</m:t>
                </m:r>
              </m:num>
              <m:den>
                <m:r>
                  <w:rPr>
                    <w:rFonts w:ascii="Cambria Math" w:hAnsi="Cambria Math" w:cstheme="minorHAnsi"/>
                  </w:rPr>
                  <m:t>antal observationer - 2</m:t>
                </m:r>
              </m:den>
            </m:f>
          </m:e>
        </m:rad>
      </m:oMath>
      <w:r w:rsidRPr="00A737D7">
        <w:rPr>
          <w:iCs/>
        </w:rPr>
        <w:t xml:space="preserve"> </w:t>
      </w:r>
      <w:r w:rsidR="00FC4C77">
        <w:rPr>
          <w:iCs/>
        </w:rPr>
        <w:t xml:space="preserve">, </w:t>
      </w:r>
      <w:r w:rsidRPr="00A737D7">
        <w:rPr>
          <w:iCs/>
        </w:rPr>
        <w:t>hvor nævneren hentyder til det antal frihedsgrader,</w:t>
      </w:r>
      <w:r>
        <w:rPr>
          <w:iCs/>
        </w:rPr>
        <w:t xml:space="preserve"> </w:t>
      </w:r>
      <w:r w:rsidRPr="00A737D7">
        <w:rPr>
          <w:iCs/>
        </w:rPr>
        <w:t>der aktuelt er i et empirisk datasæt, der ligger til grund for en lineær regression.</w:t>
      </w:r>
      <w:r>
        <w:rPr>
          <w:iCs/>
        </w:rPr>
        <w:t xml:space="preserve"> </w:t>
      </w:r>
      <w:r w:rsidRPr="00A737D7">
        <w:rPr>
          <w:iCs/>
        </w:rPr>
        <w:t>Dette spredningsmål har samme enhed som den afhængige variabel (og modelværdierne),</w:t>
      </w:r>
      <w:r>
        <w:rPr>
          <w:iCs/>
        </w:rPr>
        <w:t xml:space="preserve"> </w:t>
      </w:r>
      <w:r w:rsidRPr="00A737D7">
        <w:rPr>
          <w:iCs/>
        </w:rPr>
        <w:t>hvorved skalaafhængigheden tydeligt kommer til udtryk (hvor den er mere</w:t>
      </w:r>
      <w:r>
        <w:rPr>
          <w:iCs/>
        </w:rPr>
        <w:t xml:space="preserve"> </w:t>
      </w:r>
      <w:r w:rsidRPr="00A737D7">
        <w:rPr>
          <w:iCs/>
        </w:rPr>
        <w:t>skjult i beregning af forklaringsgraden, som let overfortolkes). Eleverne forventes at</w:t>
      </w:r>
      <w:r>
        <w:rPr>
          <w:iCs/>
        </w:rPr>
        <w:t xml:space="preserve"> </w:t>
      </w:r>
      <w:r w:rsidRPr="00A737D7">
        <w:rPr>
          <w:iCs/>
        </w:rPr>
        <w:t>kunne beregne og udnytte dette spredningsmål i deres analyse af modellens tilstrækkelighed</w:t>
      </w:r>
      <w:r>
        <w:rPr>
          <w:iCs/>
        </w:rPr>
        <w:t xml:space="preserve"> </w:t>
      </w:r>
      <w:r w:rsidRPr="00A737D7">
        <w:rPr>
          <w:iCs/>
        </w:rPr>
        <w:t>til at beskrive de forelagte data ved lineær modellering af data i en given kontekst.</w:t>
      </w:r>
      <w:r>
        <w:rPr>
          <w:iCs/>
        </w:rPr>
        <w:t xml:space="preserve"> </w:t>
      </w:r>
      <w:r w:rsidR="00AB2D8C" w:rsidRPr="00AB2D8C">
        <w:rPr>
          <w:iCs/>
        </w:rPr>
        <w:t>I vurdering af en bestemt models tilstrækkelighed forventes eleverne udelukkende at argumentere</w:t>
      </w:r>
      <w:r w:rsidR="00AB2D8C">
        <w:rPr>
          <w:iCs/>
        </w:rPr>
        <w:t xml:space="preserve"> </w:t>
      </w:r>
      <w:r w:rsidR="00AB2D8C" w:rsidRPr="00AB2D8C">
        <w:rPr>
          <w:iCs/>
        </w:rPr>
        <w:t>statistisk på baggrund af forudgående beregninger, idet residualspredningen</w:t>
      </w:r>
      <w:r w:rsidR="00AB2D8C">
        <w:rPr>
          <w:iCs/>
        </w:rPr>
        <w:t xml:space="preserve"> </w:t>
      </w:r>
      <w:r w:rsidR="00AB2D8C" w:rsidRPr="00AB2D8C">
        <w:rPr>
          <w:iCs/>
        </w:rPr>
        <w:t>(afhængigt af den aktuelle kontekst) forholdes til de observerede data for den afhængige</w:t>
      </w:r>
      <w:r w:rsidR="00AB2D8C">
        <w:rPr>
          <w:iCs/>
        </w:rPr>
        <w:t xml:space="preserve"> </w:t>
      </w:r>
      <w:r w:rsidR="00AB2D8C" w:rsidRPr="00AB2D8C">
        <w:rPr>
          <w:iCs/>
        </w:rPr>
        <w:t>variabel og til de enkelte residualer (hvorigennem eventuelle exceptionelle observationer</w:t>
      </w:r>
      <w:r w:rsidR="00AB2D8C">
        <w:rPr>
          <w:iCs/>
        </w:rPr>
        <w:t xml:space="preserve"> </w:t>
      </w:r>
      <w:r w:rsidR="00AB2D8C" w:rsidRPr="00AB2D8C">
        <w:rPr>
          <w:iCs/>
        </w:rPr>
        <w:t>kan komme til udtryk) samt til ændringen i den afhængige variabel over hele det interval,</w:t>
      </w:r>
      <w:r w:rsidR="00AB2D8C">
        <w:rPr>
          <w:iCs/>
        </w:rPr>
        <w:t xml:space="preserve"> </w:t>
      </w:r>
      <w:r w:rsidR="00AB2D8C" w:rsidRPr="00AB2D8C">
        <w:rPr>
          <w:iCs/>
        </w:rPr>
        <w:t>som den uafhængige variabel gennemløber. Herunder omtales den varsomhed,</w:t>
      </w:r>
      <w:r w:rsidR="00AB2D8C">
        <w:rPr>
          <w:iCs/>
        </w:rPr>
        <w:t xml:space="preserve"> </w:t>
      </w:r>
      <w:r w:rsidR="00AB2D8C" w:rsidRPr="00AB2D8C">
        <w:rPr>
          <w:iCs/>
        </w:rPr>
        <w:t>hvormed man bør omgås lineære modeller, hvor hældningskoefficienten viser sig at være</w:t>
      </w:r>
      <w:r w:rsidR="00AB2D8C">
        <w:rPr>
          <w:iCs/>
        </w:rPr>
        <w:t xml:space="preserve"> </w:t>
      </w:r>
      <w:r w:rsidR="00AB2D8C" w:rsidRPr="00AB2D8C">
        <w:rPr>
          <w:iCs/>
        </w:rPr>
        <w:t>tæt på nul.</w:t>
      </w:r>
    </w:p>
    <w:p w14:paraId="723BCCB5" w14:textId="77777777" w:rsidR="0052140D" w:rsidRDefault="00A737D7" w:rsidP="00A737D7">
      <w:pPr>
        <w:shd w:val="clear" w:color="auto" w:fill="DEEAF6" w:themeFill="accent1" w:themeFillTint="33"/>
        <w:ind w:left="284"/>
        <w:rPr>
          <w:iCs/>
        </w:rPr>
      </w:pPr>
      <w:r w:rsidRPr="00A737D7">
        <w:rPr>
          <w:iCs/>
        </w:rPr>
        <w:t>Residualspredningen er indført som en erstatning for brug af forklaringsgraden i lineære</w:t>
      </w:r>
      <w:r>
        <w:rPr>
          <w:iCs/>
        </w:rPr>
        <w:t xml:space="preserve"> </w:t>
      </w:r>
      <w:r w:rsidRPr="00A737D7">
        <w:rPr>
          <w:iCs/>
        </w:rPr>
        <w:t>modeller og skal sammen med residualplottet give eleverne et mål for at kunne vurdere</w:t>
      </w:r>
      <w:r>
        <w:rPr>
          <w:iCs/>
        </w:rPr>
        <w:t xml:space="preserve"> </w:t>
      </w:r>
      <w:r w:rsidRPr="00A737D7">
        <w:rPr>
          <w:iCs/>
        </w:rPr>
        <w:t>modellens ’tilstrækkelighed’ (altså ikke om modellen er ’korrekt’) i forhold til at beskrive</w:t>
      </w:r>
      <w:r>
        <w:rPr>
          <w:iCs/>
        </w:rPr>
        <w:t xml:space="preserve"> </w:t>
      </w:r>
      <w:r w:rsidR="0052140D">
        <w:rPr>
          <w:iCs/>
        </w:rPr>
        <w:t>data.</w:t>
      </w:r>
    </w:p>
    <w:p w14:paraId="095331A4" w14:textId="565D7F40" w:rsidR="006E1DF0" w:rsidRDefault="00A737D7" w:rsidP="00A737D7">
      <w:pPr>
        <w:shd w:val="clear" w:color="auto" w:fill="DEEAF6" w:themeFill="accent1" w:themeFillTint="33"/>
        <w:ind w:left="284"/>
        <w:rPr>
          <w:iCs/>
        </w:rPr>
      </w:pPr>
      <w:r w:rsidRPr="00A737D7">
        <w:rPr>
          <w:iCs/>
        </w:rPr>
        <w:t>Eleverne skal opnå kendskab til stikprøvespredning, som udtrykker, hvor</w:t>
      </w:r>
      <w:r>
        <w:rPr>
          <w:iCs/>
        </w:rPr>
        <w:t xml:space="preserve"> </w:t>
      </w:r>
      <w:r w:rsidRPr="00A737D7">
        <w:rPr>
          <w:iCs/>
        </w:rPr>
        <w:t>meget en beregnet størrelse</w:t>
      </w:r>
      <w:r w:rsidR="0052140D">
        <w:rPr>
          <w:iCs/>
        </w:rPr>
        <w:t xml:space="preserve">, </w:t>
      </w:r>
      <w:r w:rsidR="0052140D" w:rsidRPr="0052140D">
        <w:rPr>
          <w:iCs/>
        </w:rPr>
        <w:t>typisk den estimerede middelværdi,</w:t>
      </w:r>
      <w:r w:rsidRPr="00A737D7">
        <w:rPr>
          <w:iCs/>
        </w:rPr>
        <w:t xml:space="preserve"> forventes at variere ”fra stikprøve</w:t>
      </w:r>
      <w:r w:rsidR="0052140D">
        <w:rPr>
          <w:iCs/>
        </w:rPr>
        <w:t xml:space="preserve"> </w:t>
      </w:r>
      <w:r w:rsidRPr="00A737D7">
        <w:rPr>
          <w:iCs/>
        </w:rPr>
        <w:t>til</w:t>
      </w:r>
      <w:r w:rsidR="0052140D">
        <w:rPr>
          <w:iCs/>
        </w:rPr>
        <w:t xml:space="preserve"> </w:t>
      </w:r>
      <w:r w:rsidRPr="00A737D7">
        <w:rPr>
          <w:iCs/>
        </w:rPr>
        <w:t>stikprøve", altså hvor</w:t>
      </w:r>
      <w:r>
        <w:rPr>
          <w:iCs/>
        </w:rPr>
        <w:t xml:space="preserve"> </w:t>
      </w:r>
      <w:r w:rsidRPr="00A737D7">
        <w:rPr>
          <w:iCs/>
        </w:rPr>
        <w:t>usikkert bestemt stikprøvespredningen egentlig er. Ser man på et datasæt, hvor man har</w:t>
      </w:r>
      <w:r>
        <w:rPr>
          <w:iCs/>
        </w:rPr>
        <w:t xml:space="preserve"> </w:t>
      </w:r>
      <w:r w:rsidRPr="00A737D7">
        <w:rPr>
          <w:iCs/>
        </w:rPr>
        <w:t>registreret højde og vægt for en række personer, hvor vægten modelleres som en lineær</w:t>
      </w:r>
      <w:r>
        <w:rPr>
          <w:iCs/>
        </w:rPr>
        <w:t xml:space="preserve"> </w:t>
      </w:r>
      <w:r w:rsidRPr="00A737D7">
        <w:rPr>
          <w:iCs/>
        </w:rPr>
        <w:t>funktion af højden, vil residualspredningen udtrykke vægtspredningen for mennesker</w:t>
      </w:r>
      <w:r>
        <w:rPr>
          <w:iCs/>
        </w:rPr>
        <w:t xml:space="preserve"> </w:t>
      </w:r>
      <w:r w:rsidRPr="00A737D7">
        <w:rPr>
          <w:iCs/>
        </w:rPr>
        <w:t>med den samme (fastholdte) højde. Dette tal vil typisk være noget mindre end vægtspredningen</w:t>
      </w:r>
      <w:r>
        <w:rPr>
          <w:iCs/>
        </w:rPr>
        <w:t xml:space="preserve"> </w:t>
      </w:r>
      <w:r w:rsidRPr="00A737D7">
        <w:rPr>
          <w:iCs/>
        </w:rPr>
        <w:t>i populationen som helhed på tværs af alle højder.</w:t>
      </w:r>
    </w:p>
    <w:p w14:paraId="19F23054" w14:textId="3425D089" w:rsidR="00A737D7" w:rsidRPr="00A737D7" w:rsidRDefault="00A737D7" w:rsidP="00A737D7">
      <w:pPr>
        <w:shd w:val="clear" w:color="auto" w:fill="DEEAF6" w:themeFill="accent1" w:themeFillTint="33"/>
        <w:ind w:left="284"/>
        <w:rPr>
          <w:iCs/>
        </w:rPr>
      </w:pPr>
      <w:r w:rsidRPr="00A737D7">
        <w:rPr>
          <w:iCs/>
        </w:rPr>
        <w:t>Eleverne forventes desuden at kunne opstille modeller ved hjælp af polynomiel regression og kunne tegne det til den aktuelle model hørende residualplot.</w:t>
      </w:r>
    </w:p>
    <w:p w14:paraId="422CC435" w14:textId="4B17BA0A" w:rsidR="00A737D7" w:rsidRDefault="009860D4" w:rsidP="00A737D7">
      <w:pPr>
        <w:shd w:val="clear" w:color="auto" w:fill="DEEAF6" w:themeFill="accent1" w:themeFillTint="33"/>
        <w:ind w:left="284"/>
        <w:rPr>
          <w:iCs/>
        </w:rPr>
      </w:pPr>
      <w:r w:rsidRPr="009860D4">
        <w:rPr>
          <w:iCs/>
        </w:rPr>
        <w:t>Residualerne kan også gøres til genstand for nærmere statistiske undersøgelser med repræsentationer og begreber fra den deskriptive statistik, hvor eleverne fx ved brug af boksplots kan undersøge, om der er ’outliers’, eller de kan undersøge ’tommelfingerreglen’ om, at 95% af residualerne ligger inden for 2 residualspredninger ved at plotte vandrette linjer, der afgrænser intervallet</w:t>
      </w:r>
      <w:r>
        <w:rPr>
          <w:iCs/>
        </w:rPr>
        <w:t xml:space="preserve"> </w:t>
      </w:r>
      <m:oMath>
        <m:r>
          <w:rPr>
            <w:rFonts w:ascii="Cambria Math" w:hAnsi="Cambria Math"/>
          </w:rPr>
          <m:t>[-2s;2s]</m:t>
        </m:r>
      </m:oMath>
      <w:r w:rsidRPr="009860D4">
        <w:rPr>
          <w:iCs/>
        </w:rPr>
        <w:t xml:space="preserve"> sammen med residualerne og tælle, hvor mange punkter der ligger udenfor (evt. med en tælle-kommando i et regneark/værktøjsprogram</w:t>
      </w:r>
    </w:p>
    <w:p w14:paraId="47F78497" w14:textId="78F415F3" w:rsidR="00A737D7" w:rsidRDefault="00A57903" w:rsidP="00E44B41">
      <w:pPr>
        <w:shd w:val="clear" w:color="auto" w:fill="E2EFD9" w:themeFill="accent6" w:themeFillTint="33"/>
        <w:ind w:left="284"/>
        <w:rPr>
          <w:iCs/>
        </w:rPr>
      </w:pPr>
      <w:r w:rsidRPr="00E44B41">
        <w:rPr>
          <w:iCs/>
          <w:color w:val="385623" w:themeColor="accent6" w:themeShade="80"/>
        </w:rPr>
        <w:t xml:space="preserve">guxA: </w:t>
      </w:r>
      <w:r w:rsidR="00E44B41" w:rsidRPr="00E44B41">
        <w:rPr>
          <w:iCs/>
        </w:rPr>
        <w:t>I forbindelse med forløb om vurdering af lineære modeller kan man desuden vælge at gå dybere ned i forståelse af, hvad mindste kvadraters metode dækker over, og hvordan korrelations- og determinationskvotient beregnes. Eller man kan fordybe sig i værktøjsprogrammets måde at anvende linearisering på i fx eksponentiel regression, herunder undersøge residualerne i de transformerede lineære modeller.</w:t>
      </w:r>
    </w:p>
    <w:p w14:paraId="374D0CF6" w14:textId="3A55731B" w:rsidR="00C80043" w:rsidRDefault="00C80043" w:rsidP="00ED53E5">
      <w:pPr>
        <w:pStyle w:val="Overskrift3"/>
      </w:pPr>
      <w:r>
        <w:t>Kombinatorik og sandsynlighedsregning</w:t>
      </w:r>
      <w:r w:rsidR="00281AB8">
        <w:t xml:space="preserve"> (B-niveau og A-niveau)</w:t>
      </w:r>
    </w:p>
    <w:p w14:paraId="4E15EB74" w14:textId="3D22FCDB" w:rsidR="002B079F" w:rsidRDefault="002B079F" w:rsidP="003B60F5">
      <w:pPr>
        <w:rPr>
          <w:iCs/>
        </w:rPr>
      </w:pPr>
      <w:r>
        <w:rPr>
          <w:iCs/>
        </w:rPr>
        <w:t xml:space="preserve">Emnet indgår ikke i kernestoffet for matematik C, men er et valgemne under det supplerende stof. </w:t>
      </w:r>
    </w:p>
    <w:p w14:paraId="2B3A0795" w14:textId="20826BFB" w:rsidR="002B079F" w:rsidRPr="002B079F" w:rsidRDefault="00D07294" w:rsidP="002B079F">
      <w:pPr>
        <w:shd w:val="clear" w:color="auto" w:fill="DEEAF6" w:themeFill="accent1" w:themeFillTint="33"/>
        <w:ind w:left="284"/>
      </w:pPr>
      <w:r w:rsidRPr="00B01ED8">
        <w:rPr>
          <w:color w:val="0070C0"/>
        </w:rPr>
        <w:t>guxB</w:t>
      </w:r>
      <w:r w:rsidR="00DD473C">
        <w:rPr>
          <w:color w:val="0070C0"/>
        </w:rPr>
        <w:t>:</w:t>
      </w:r>
      <w:r w:rsidRPr="00B01ED8">
        <w:rPr>
          <w:color w:val="0070C0"/>
        </w:rPr>
        <w:t xml:space="preserve"> </w:t>
      </w:r>
      <w:r w:rsidR="002B079F" w:rsidRPr="002B079F">
        <w:t>Eleverne skal have kendskab til både a priori (på forhånd givne) og frekventielle (statistisk bestemte) sandsynligheder og kende forskellen på disse. Sandsynlighedsfelter, herunder symmetriske sandsynlighedsfelter, behandles som model for stokastiske eksperim</w:t>
      </w:r>
      <w:r w:rsidR="00EB3522">
        <w:t>enter gennem konkrete eksempler; herunder bør</w:t>
      </w:r>
      <w:r w:rsidR="00CC58D0">
        <w:t xml:space="preserve"> beregning af middelværdi samt tegning af pinde-/søjle-diagram indgå.</w:t>
      </w:r>
    </w:p>
    <w:p w14:paraId="44C9B266" w14:textId="3D58553D" w:rsidR="002B079F" w:rsidRPr="0046025A" w:rsidRDefault="002B079F" w:rsidP="0046025A">
      <w:pPr>
        <w:shd w:val="clear" w:color="auto" w:fill="DEEAF6" w:themeFill="accent1" w:themeFillTint="33"/>
        <w:ind w:left="284"/>
      </w:pPr>
      <w:r w:rsidRPr="002B079F">
        <w:t>Eleverne skal kende og kunne anvende begreberne fakultet, permutation og kombination</w:t>
      </w:r>
      <w:r>
        <w:t>, og endvidere</w:t>
      </w:r>
      <w:r w:rsidRPr="002B079F">
        <w:t xml:space="preserve"> kunne håndtere simple kombinatoriske beregninger af sandsynligheder ved hjælp af additions- og multiplikationsprincippet; herunder inddrages naturligt tælletræer, som eleverne kender fra folkeskolen. Uafhængige hændelser omtales i forbindelse med problemløsning, der kræver multiplikation af sandsynligheder, men gives ikke en selvstændig behandling. Formlen for </w:t>
      </w:r>
      <m:oMath>
        <m:r>
          <w:rPr>
            <w:rFonts w:ascii="Cambria Math" w:hAnsi="Cambria Math"/>
          </w:rPr>
          <m:t>K(n,r)</m:t>
        </m:r>
      </m:oMath>
      <w:r>
        <w:t xml:space="preserve"> </w:t>
      </w:r>
      <w:r w:rsidRPr="002B079F">
        <w:t xml:space="preserve">generaliseres fx ud fra et eksempel, </w:t>
      </w:r>
      <w:r w:rsidR="00352ABD">
        <w:t>og det</w:t>
      </w:r>
      <w:r w:rsidRPr="002B079F">
        <w:t xml:space="preserve"> vil være </w:t>
      </w:r>
      <w:r w:rsidR="00352ABD">
        <w:t>naturligt</w:t>
      </w:r>
      <w:r w:rsidRPr="002B079F">
        <w:t xml:space="preserve"> at inddrage Pascals trekant</w:t>
      </w:r>
      <w:r w:rsidR="00352ABD">
        <w:t xml:space="preserve"> i den forbindelse</w:t>
      </w:r>
      <w:r w:rsidRPr="002B079F">
        <w:t>.</w:t>
      </w:r>
    </w:p>
    <w:p w14:paraId="6AD139A3" w14:textId="6778104C" w:rsidR="0046025A" w:rsidRPr="001A3EF4" w:rsidRDefault="00497E52" w:rsidP="001A3EF4">
      <w:pPr>
        <w:shd w:val="clear" w:color="auto" w:fill="E2EFD9" w:themeFill="accent6" w:themeFillTint="33"/>
        <w:ind w:left="284"/>
        <w:rPr>
          <w:iCs/>
        </w:rPr>
      </w:pPr>
      <w:r w:rsidRPr="00497E52">
        <w:rPr>
          <w:iCs/>
          <w:color w:val="385623" w:themeColor="accent6" w:themeShade="80"/>
        </w:rPr>
        <w:t xml:space="preserve">guxA: </w:t>
      </w:r>
      <w:r w:rsidR="001A3EF4" w:rsidRPr="001A3EF4">
        <w:rPr>
          <w:iCs/>
        </w:rPr>
        <w:t>Eleverne skal kunne håndtere begreberne stokastisk eksperiment og sandsynlighed, herunder også b</w:t>
      </w:r>
      <w:r w:rsidR="0046025A" w:rsidRPr="001A3EF4">
        <w:rPr>
          <w:iCs/>
        </w:rPr>
        <w:t>egrebet stokastisk variabel</w:t>
      </w:r>
      <w:r w:rsidR="001A3EF4" w:rsidRPr="001A3EF4">
        <w:rPr>
          <w:iCs/>
        </w:rPr>
        <w:t>.</w:t>
      </w:r>
      <w:r w:rsidR="0046025A" w:rsidRPr="001A3EF4">
        <w:rPr>
          <w:iCs/>
        </w:rPr>
        <w:t xml:space="preserve"> E</w:t>
      </w:r>
      <w:r w:rsidR="001A3EF4" w:rsidRPr="001A3EF4">
        <w:rPr>
          <w:iCs/>
        </w:rPr>
        <w:t>ndvidere</w:t>
      </w:r>
      <w:r w:rsidR="0046025A" w:rsidRPr="001A3EF4">
        <w:rPr>
          <w:iCs/>
        </w:rPr>
        <w:t xml:space="preserve"> skal</w:t>
      </w:r>
      <w:r w:rsidR="001A3EF4" w:rsidRPr="001A3EF4">
        <w:rPr>
          <w:iCs/>
        </w:rPr>
        <w:t xml:space="preserve"> de</w:t>
      </w:r>
      <w:r w:rsidR="0046025A" w:rsidRPr="001A3EF4">
        <w:rPr>
          <w:iCs/>
        </w:rPr>
        <w:t xml:space="preserve"> kunne håndtere beregninger med middelværdi, varians og spredning for en stokastisk variabel med en given sandsynlighedsfordeling.</w:t>
      </w:r>
    </w:p>
    <w:p w14:paraId="1FDA6E34" w14:textId="60AB3594" w:rsidR="00EB3522" w:rsidRDefault="00F70A9B" w:rsidP="00EB3522">
      <w:pPr>
        <w:pStyle w:val="Overskrift3"/>
      </w:pPr>
      <w:r>
        <w:t>Geometri</w:t>
      </w:r>
    </w:p>
    <w:p w14:paraId="188F0397" w14:textId="1E2157A2" w:rsidR="00F70A9B" w:rsidRDefault="00F70A9B" w:rsidP="00F70A9B">
      <w:pPr>
        <w:rPr>
          <w:iCs/>
        </w:rPr>
      </w:pPr>
      <w:r w:rsidRPr="00085F10">
        <w:rPr>
          <w:iCs/>
        </w:rPr>
        <w:t>Geometrien bygger videre på, at elever</w:t>
      </w:r>
      <w:r>
        <w:rPr>
          <w:iCs/>
        </w:rPr>
        <w:t>ne</w:t>
      </w:r>
      <w:r w:rsidRPr="00085F10">
        <w:rPr>
          <w:iCs/>
        </w:rPr>
        <w:t xml:space="preserve"> i folkeskolen</w:t>
      </w:r>
      <w:r>
        <w:rPr>
          <w:iCs/>
        </w:rPr>
        <w:t xml:space="preserve"> har </w:t>
      </w:r>
      <w:r w:rsidR="00654E62" w:rsidRPr="00654E62">
        <w:rPr>
          <w:iCs/>
        </w:rPr>
        <w:t>arbejdet med forholdsberegninger i ensvinklede trekanter med brug af skalafaktor samt med Pythagoras’ læresætning i retvinklede trekanter</w:t>
      </w:r>
      <w:r w:rsidRPr="00085F10">
        <w:rPr>
          <w:iCs/>
        </w:rPr>
        <w:t xml:space="preserve">, og at </w:t>
      </w:r>
      <w:r w:rsidR="00654E62">
        <w:rPr>
          <w:iCs/>
        </w:rPr>
        <w:t>de fleste</w:t>
      </w:r>
      <w:r w:rsidRPr="00085F10">
        <w:rPr>
          <w:iCs/>
        </w:rPr>
        <w:t xml:space="preserve"> har prøvet kræfter med et dynamisk geometriprogram.</w:t>
      </w:r>
    </w:p>
    <w:p w14:paraId="63E1E40F" w14:textId="4488B8D4" w:rsidR="00F70A9B" w:rsidRPr="00F70A9B" w:rsidRDefault="00F70A9B" w:rsidP="00F70A9B">
      <w:pPr>
        <w:rPr>
          <w:iCs/>
        </w:rPr>
      </w:pPr>
      <w:r w:rsidRPr="00F70A9B">
        <w:rPr>
          <w:iCs/>
        </w:rPr>
        <w:t>Eleverne forventes ud fra givne oplysninger at kunne konstruere målfaste trekanter (svarende</w:t>
      </w:r>
      <w:r>
        <w:rPr>
          <w:iCs/>
        </w:rPr>
        <w:t xml:space="preserve"> </w:t>
      </w:r>
      <w:r w:rsidRPr="00F70A9B">
        <w:rPr>
          <w:iCs/>
        </w:rPr>
        <w:t>til de fem tr</w:t>
      </w:r>
      <w:r w:rsidR="00CC58D0">
        <w:rPr>
          <w:iCs/>
        </w:rPr>
        <w:t>ekantstilfælde) i et matematisk</w:t>
      </w:r>
      <w:r w:rsidRPr="00F70A9B">
        <w:rPr>
          <w:iCs/>
        </w:rPr>
        <w:t xml:space="preserve"> værktøjsprogram. Konstruktion skal forstås</w:t>
      </w:r>
      <w:r>
        <w:rPr>
          <w:iCs/>
        </w:rPr>
        <w:t xml:space="preserve"> </w:t>
      </w:r>
      <w:r w:rsidRPr="00F70A9B">
        <w:rPr>
          <w:iCs/>
        </w:rPr>
        <w:t>i moderne forstand og dækker over brug af et matematisk</w:t>
      </w:r>
      <w:r w:rsidR="00CC58D0">
        <w:rPr>
          <w:iCs/>
        </w:rPr>
        <w:t xml:space="preserve"> </w:t>
      </w:r>
      <w:r w:rsidRPr="00F70A9B">
        <w:rPr>
          <w:iCs/>
        </w:rPr>
        <w:t>værktøjsprograms indbyggede</w:t>
      </w:r>
      <w:r>
        <w:rPr>
          <w:iCs/>
        </w:rPr>
        <w:t xml:space="preserve"> </w:t>
      </w:r>
      <w:r w:rsidRPr="00F70A9B">
        <w:rPr>
          <w:iCs/>
        </w:rPr>
        <w:t>kommandoer til at afsætte linjestykker med fast længde samt vinkler med fast gradtal.</w:t>
      </w:r>
      <w:r>
        <w:rPr>
          <w:iCs/>
        </w:rPr>
        <w:t xml:space="preserve"> </w:t>
      </w:r>
      <w:r w:rsidRPr="00F70A9B">
        <w:rPr>
          <w:iCs/>
        </w:rPr>
        <w:t>Den tegning af en trekant, der vises ved indtastning af tre ukendte stykker (sider og/eller</w:t>
      </w:r>
      <w:r>
        <w:rPr>
          <w:iCs/>
        </w:rPr>
        <w:t xml:space="preserve"> </w:t>
      </w:r>
      <w:r w:rsidRPr="00F70A9B">
        <w:rPr>
          <w:iCs/>
        </w:rPr>
        <w:t>vinkler) i en ’trekant-løser’ i et program, er ikke at betragte som elevens konstruktion. Ved</w:t>
      </w:r>
      <w:r>
        <w:rPr>
          <w:iCs/>
        </w:rPr>
        <w:t xml:space="preserve"> </w:t>
      </w:r>
      <w:r w:rsidRPr="00F70A9B">
        <w:rPr>
          <w:iCs/>
        </w:rPr>
        <w:t>besvarelse af opgaver, der involverer konstruktion, bør eleverne efterlade konstruktionsobjekterne</w:t>
      </w:r>
      <w:r>
        <w:rPr>
          <w:iCs/>
        </w:rPr>
        <w:t xml:space="preserve"> </w:t>
      </w:r>
      <w:r w:rsidRPr="00F70A9B">
        <w:rPr>
          <w:iCs/>
        </w:rPr>
        <w:t>synlige i deres besvarelse, så der kan henvises til disse i en konstruktionsforklaring.</w:t>
      </w:r>
      <w:r>
        <w:rPr>
          <w:iCs/>
        </w:rPr>
        <w:t xml:space="preserve"> </w:t>
      </w:r>
      <w:r w:rsidRPr="00F70A9B">
        <w:rPr>
          <w:iCs/>
        </w:rPr>
        <w:t>Desuden anbefales det, at alle ’målinger’ (aflæsninger) på en konstruktion altid angives</w:t>
      </w:r>
      <w:r>
        <w:rPr>
          <w:iCs/>
        </w:rPr>
        <w:t xml:space="preserve"> </w:t>
      </w:r>
      <w:r w:rsidRPr="00F70A9B">
        <w:rPr>
          <w:iCs/>
        </w:rPr>
        <w:t>med 5 decimalers nøjagtighed for at understøtte konstruktionens kvalitet.</w:t>
      </w:r>
    </w:p>
    <w:p w14:paraId="76E695E6" w14:textId="78F2E275" w:rsidR="00F70A9B" w:rsidRPr="00F70A9B" w:rsidRDefault="00F70A9B" w:rsidP="00F70A9B">
      <w:pPr>
        <w:rPr>
          <w:iCs/>
        </w:rPr>
      </w:pPr>
      <w:r w:rsidRPr="00F70A9B">
        <w:rPr>
          <w:iCs/>
        </w:rPr>
        <w:t>Det kan være hensigtsmæssigt at arbejde med geometri gennem eksperimenterende forløb</w:t>
      </w:r>
      <w:r>
        <w:rPr>
          <w:iCs/>
        </w:rPr>
        <w:t xml:space="preserve"> </w:t>
      </w:r>
      <w:r w:rsidRPr="00F70A9B">
        <w:rPr>
          <w:iCs/>
        </w:rPr>
        <w:t>med fokus på konstruktion og undersøgende aktiviteter, hvor eleverne med udgangspunkt i</w:t>
      </w:r>
      <w:r>
        <w:rPr>
          <w:iCs/>
        </w:rPr>
        <w:t xml:space="preserve"> </w:t>
      </w:r>
      <w:r w:rsidRPr="00F70A9B">
        <w:rPr>
          <w:iCs/>
        </w:rPr>
        <w:t>deres eksisterende viden om geometri vil kunne udfordres på et passende taksonomisk og</w:t>
      </w:r>
      <w:r>
        <w:rPr>
          <w:iCs/>
        </w:rPr>
        <w:t xml:space="preserve"> </w:t>
      </w:r>
      <w:r w:rsidRPr="00F70A9B">
        <w:rPr>
          <w:iCs/>
        </w:rPr>
        <w:t>teknisk niveau.</w:t>
      </w:r>
    </w:p>
    <w:p w14:paraId="125AC430" w14:textId="2760AF72" w:rsidR="0041208E" w:rsidRPr="0041208E" w:rsidRDefault="0041208E" w:rsidP="0041208E">
      <w:pPr>
        <w:rPr>
          <w:iCs/>
        </w:rPr>
      </w:pPr>
      <w:r w:rsidRPr="0041208E">
        <w:rPr>
          <w:iCs/>
        </w:rPr>
        <w:t xml:space="preserve">Eleverne skal kende og kunne anvende de trigonometriske formler gældende for retvinklede trekanter og sinus- og cosinusrelationerne gældende for vilkårlige trekanter. </w:t>
      </w:r>
      <w:r>
        <w:rPr>
          <w:iCs/>
        </w:rPr>
        <w:t>Endvidere forventes e</w:t>
      </w:r>
      <w:r w:rsidRPr="0041208E">
        <w:rPr>
          <w:iCs/>
        </w:rPr>
        <w:t>leverne at kunne regne frem og tilbage i arealformler for trekanter, dvs. dels kunne bestemme areal ud fra kendte sider og vinkel, dels kunne bestemme ukendt side eller vinkel ud fra areal samt to kendte stykker i trekanten (to sider eller en side og en vinkel).</w:t>
      </w:r>
      <w:r>
        <w:rPr>
          <w:iCs/>
        </w:rPr>
        <w:t xml:space="preserve"> </w:t>
      </w:r>
      <w:r w:rsidRPr="00F70A9B">
        <w:rPr>
          <w:iCs/>
        </w:rPr>
        <w:t>Desuden forudsættes kendskab til linjer ved trekanten, som fx højde, median og</w:t>
      </w:r>
      <w:r>
        <w:rPr>
          <w:iCs/>
        </w:rPr>
        <w:t xml:space="preserve"> </w:t>
      </w:r>
      <w:r w:rsidRPr="00F70A9B">
        <w:rPr>
          <w:iCs/>
        </w:rPr>
        <w:t>vinkelhalveringslinje.</w:t>
      </w:r>
    </w:p>
    <w:p w14:paraId="75026F26" w14:textId="6428BCC1" w:rsidR="00F70A9B" w:rsidRDefault="0041208E" w:rsidP="0041208E">
      <w:pPr>
        <w:rPr>
          <w:iCs/>
        </w:rPr>
      </w:pPr>
      <w:r w:rsidRPr="0041208E">
        <w:rPr>
          <w:iCs/>
        </w:rPr>
        <w:t>Der er ikke specifikke metodekrav med henblik på anvendelse af sinus- eller cosinusrelationer til bestemmelse af ukendte stykker i en trekant. I konkrete situationer kan eleverne vælge at anvende en ’trekant-løser’ i et program, men de bør være bevidste om at brug af konstruktion eller beregning via formler vurderes som et matematikfagligt højere niveau.</w:t>
      </w:r>
    </w:p>
    <w:p w14:paraId="6AD83A62" w14:textId="0A12B3AF" w:rsidR="004D505D" w:rsidRDefault="004D505D" w:rsidP="004D505D">
      <w:pPr>
        <w:shd w:val="clear" w:color="auto" w:fill="DEEAF6" w:themeFill="accent1" w:themeFillTint="33"/>
        <w:ind w:left="284"/>
      </w:pPr>
      <w:r w:rsidRPr="00B01ED8">
        <w:rPr>
          <w:color w:val="0070C0"/>
        </w:rPr>
        <w:t>guxB</w:t>
      </w:r>
      <w:r>
        <w:rPr>
          <w:color w:val="0070C0"/>
        </w:rPr>
        <w:t>:</w:t>
      </w:r>
      <w:r w:rsidRPr="00B01ED8">
        <w:rPr>
          <w:color w:val="0070C0"/>
        </w:rPr>
        <w:t xml:space="preserve"> </w:t>
      </w:r>
      <w:r>
        <w:t>På B-niveau udvides geometrien med den del af den analytiske geometri, som omhandler analytisk beskrivelse af objekterne linje og cirkel. Også i denne fase er det vigtigt som støtte for elevernes begrebsforståelse, at der i undervisningen veksles mellem konstruktion og beregning, og mellem aktiviteter med papir/blyant og matematiske værktøjsprogrammer. Elevernes forventes at kunne håndtere geometrisk modellering i form af at kunne indlægge geometriske objekter i et koordinatsystem og udføre aflæsninger og beregninger knyttet til modellen.</w:t>
      </w:r>
    </w:p>
    <w:p w14:paraId="1111DAA8" w14:textId="2440B6D5" w:rsidR="004D505D" w:rsidRDefault="004D505D" w:rsidP="004D505D">
      <w:pPr>
        <w:shd w:val="clear" w:color="auto" w:fill="DEEAF6" w:themeFill="accent1" w:themeFillTint="33"/>
        <w:ind w:left="284"/>
      </w:pPr>
      <w:r>
        <w:t xml:space="preserve">Eleverne skal opnå færdigheder og kompetencer i at kunne opstille og omskrive ligninger for cirkler (kvadratkomplettering) og bestemme ligninger for cirkeltangenter. Desuden skal eleverne kunne bestemme skæringspunkter mellem linjer og mellem linjer og cirkler samt vinkler mellem linjer og afstand fra punkt til linje. Til vinkel mellem linjer hører også sammenhængen mellem </w:t>
      </w:r>
      <w:r w:rsidR="00A91D9A">
        <w:t xml:space="preserve">en ret linjes </w:t>
      </w:r>
      <w:r>
        <w:t xml:space="preserve">hældningsvinkel (med førsteaksen) og </w:t>
      </w:r>
      <w:r w:rsidR="00A91D9A">
        <w:t xml:space="preserve">linjens </w:t>
      </w:r>
      <w:r>
        <w:t>hældningskoefficient.</w:t>
      </w:r>
    </w:p>
    <w:p w14:paraId="34BACA2C" w14:textId="2888560C" w:rsidR="004D505D" w:rsidRPr="004D505D" w:rsidRDefault="004D505D" w:rsidP="004D505D">
      <w:pPr>
        <w:shd w:val="clear" w:color="auto" w:fill="DEEAF6" w:themeFill="accent1" w:themeFillTint="33"/>
        <w:ind w:left="284"/>
      </w:pPr>
      <w:r>
        <w:t>I anvendelsesorienteret geometrisk modellering og problembehandling tages naturligt udgangspunkt i elevernes omverden, idet eleverne fx foretager højdemåling af bygninger eller afstandsmåling i et landskab. For at understøtte elevernes rumlige forståelse kan der indgå plangeometrisk modellering og problembehandling i relation til tredimensionale objekter. I nogle forløb kan det være naturligt at inddrage klip fra matematikhistoriske tekster eller tegninger/fotos af moderne design og arkitektur.</w:t>
      </w:r>
    </w:p>
    <w:p w14:paraId="7E1516E1" w14:textId="494662F0" w:rsidR="00F70A9B" w:rsidRDefault="00F70A9B" w:rsidP="00F70A9B">
      <w:pPr>
        <w:pStyle w:val="Overskrift3"/>
      </w:pPr>
      <w:r>
        <w:t>V</w:t>
      </w:r>
      <w:r w:rsidRPr="00BA7E6A">
        <w:t>ektorregning</w:t>
      </w:r>
      <w:r w:rsidR="00BA7E6A">
        <w:t xml:space="preserve"> (A-niveau)</w:t>
      </w:r>
    </w:p>
    <w:p w14:paraId="0A1BB891" w14:textId="1F216AFC" w:rsidR="00F70A9B" w:rsidRDefault="00F70A9B" w:rsidP="00CF3F54">
      <w:pPr>
        <w:rPr>
          <w:iCs/>
        </w:rPr>
      </w:pPr>
      <w:r>
        <w:rPr>
          <w:iCs/>
        </w:rPr>
        <w:t>Vektorregning indgår ikke i kernestoffet for matematik C og matematik B, men er et valgemne under det supplerende stof.</w:t>
      </w:r>
      <w:r w:rsidR="002620E7">
        <w:rPr>
          <w:iCs/>
        </w:rPr>
        <w:t xml:space="preserve"> </w:t>
      </w:r>
      <w:r w:rsidR="00E47E7C">
        <w:rPr>
          <w:iCs/>
        </w:rPr>
        <w:t>Når</w:t>
      </w:r>
      <w:r w:rsidR="002620E7">
        <w:rPr>
          <w:iCs/>
        </w:rPr>
        <w:t xml:space="preserve"> emnet </w:t>
      </w:r>
      <w:r w:rsidR="00E47E7C">
        <w:rPr>
          <w:iCs/>
        </w:rPr>
        <w:t>indgår i det samlede forløb,</w:t>
      </w:r>
      <w:r w:rsidR="002620E7">
        <w:rPr>
          <w:iCs/>
        </w:rPr>
        <w:t xml:space="preserve"> behøver eleverne ikke at have kendskab til sinus- og cosinusrelationerne (</w:t>
      </w:r>
      <w:r w:rsidR="00CF3F54">
        <w:rPr>
          <w:iCs/>
        </w:rPr>
        <w:t xml:space="preserve">omtalt i forrige afsnit), da trigonometriske problemstillinger i stedet kan løses gennem geometrisk modellering </w:t>
      </w:r>
      <w:r w:rsidR="00E47E7C">
        <w:rPr>
          <w:iCs/>
        </w:rPr>
        <w:t>med</w:t>
      </w:r>
      <w:r w:rsidR="00CF3F54">
        <w:rPr>
          <w:iCs/>
        </w:rPr>
        <w:t xml:space="preserve"> brug af vektorregning. </w:t>
      </w:r>
      <w:r w:rsidR="00CF3F54" w:rsidRPr="00CF3F54">
        <w:rPr>
          <w:iCs/>
        </w:rPr>
        <w:t>Formlerne kan dog let udledes som en del af vektorregningen (under henholdsvis skalarprodukt</w:t>
      </w:r>
      <w:r w:rsidR="00CF3F54">
        <w:rPr>
          <w:iCs/>
        </w:rPr>
        <w:t xml:space="preserve"> </w:t>
      </w:r>
      <w:r w:rsidR="00CF3F54" w:rsidRPr="00CF3F54">
        <w:rPr>
          <w:iCs/>
        </w:rPr>
        <w:t>og determinant).</w:t>
      </w:r>
    </w:p>
    <w:p w14:paraId="395C663A" w14:textId="77777777" w:rsidR="008B0512" w:rsidRDefault="008B0512" w:rsidP="008B0512">
      <w:pPr>
        <w:shd w:val="clear" w:color="auto" w:fill="E2EFD9" w:themeFill="accent6" w:themeFillTint="33"/>
        <w:ind w:left="284"/>
      </w:pPr>
      <w:r w:rsidRPr="00490600">
        <w:rPr>
          <w:iCs/>
          <w:color w:val="385623" w:themeColor="accent6" w:themeShade="80"/>
        </w:rPr>
        <w:t xml:space="preserve">guxA: </w:t>
      </w:r>
      <w:r>
        <w:t>Igennem vektorregningen arbejder eleverne med talforståelse, begrebsforståelse og algebra, parallelt med at de opstiller og løser geometriske problemer i og uden for koordinatsystemet. Vektorregningen skal således bidrage til, at eleverne vedligeholder og udvikler deres beregningsmæssige og algebraiske færdigheder, som de har med fra folkeskolen, samtidig med at de lærer noget helt nyt og går i dybden med nye geometriske begreber. Indførelsen af vektorbegrebet bør derfor såvel foregå i en vekslen mellem konstruktion og beregning som i en vekslen mellem aktiviteter med papir/blyant og matematiske værktøjsprogrammer.</w:t>
      </w:r>
    </w:p>
    <w:p w14:paraId="28CA8DF9" w14:textId="77777777" w:rsidR="008B0512" w:rsidRDefault="008B0512" w:rsidP="008B0512">
      <w:pPr>
        <w:shd w:val="clear" w:color="auto" w:fill="E2EFD9" w:themeFill="accent6" w:themeFillTint="33"/>
        <w:ind w:left="284"/>
      </w:pPr>
      <w:r>
        <w:t>Overordnet set skal eleverne kunne give en analytisk beskrivelse af geometriske figurer i koordinatsystemer og udnytte dette til at svare på givne teoretiske og praktiske spørgsmål, dvs. de skal kunne opstille og løse trigonometriske og andre plangeometriske problemer på grundlag af vektorberegninger med vektorer på koordinatform.</w:t>
      </w:r>
    </w:p>
    <w:p w14:paraId="7DB54732" w14:textId="4A58DEFD" w:rsidR="008B0512" w:rsidRDefault="008B0512" w:rsidP="008B0512">
      <w:pPr>
        <w:shd w:val="clear" w:color="auto" w:fill="E2EFD9" w:themeFill="accent6" w:themeFillTint="33"/>
        <w:ind w:left="284"/>
      </w:pPr>
      <w:r>
        <w:t>Cosinus og sinus</w:t>
      </w:r>
      <w:r w:rsidR="00D21A32">
        <w:t xml:space="preserve"> kan</w:t>
      </w:r>
      <w:r>
        <w:t xml:space="preserve"> indføres som koordinater for retningsvektoren til et givet punkt på enhedscirklen, og eleverne forventes at kende tangens som forholdet mellem sinus og cosinus. Eleverne forventes at kunne operere med begreberne nulvektor, enhedsvektor, stedvektor og forbindelsesvektor. Desuden forventes de at kunne anvende de simple overgangsformler, som er nødvendige for at kunne håndtere stumpe vinkler mellem vektorer.</w:t>
      </w:r>
    </w:p>
    <w:p w14:paraId="3E0488B8" w14:textId="5AE929B9" w:rsidR="008B0512" w:rsidRDefault="008B0512" w:rsidP="008B0512">
      <w:pPr>
        <w:shd w:val="clear" w:color="auto" w:fill="E2EFD9" w:themeFill="accent6" w:themeFillTint="33"/>
        <w:ind w:left="284"/>
      </w:pPr>
      <w:r>
        <w:t xml:space="preserve">Eleverne skal i beregninger og i geometrisk fortolkning ved konstruktion kunne anvende regnereglerne for vektorer (addition, subtraktion og </w:t>
      </w:r>
      <w:r w:rsidR="00D21A32">
        <w:t>multiplikation med en konstant</w:t>
      </w:r>
      <w:r>
        <w:t>) og de elementære operationer til at bestemme: længde af en vektor, tværvektor til en given vektor, skalarprodukt og determinant for to vektorer, vinkel mellem to vektorer (herunder parallelle og ortogonale vektorer) samt projektion af en vektor på en vektor.</w:t>
      </w:r>
    </w:p>
    <w:p w14:paraId="1F5055EE" w14:textId="77777777" w:rsidR="001D13AB" w:rsidRPr="001D13AB" w:rsidRDefault="001D13AB" w:rsidP="001D13AB">
      <w:pPr>
        <w:shd w:val="clear" w:color="auto" w:fill="E2EFD9" w:themeFill="accent6" w:themeFillTint="33"/>
        <w:ind w:left="284"/>
        <w:rPr>
          <w:iCs/>
        </w:rPr>
      </w:pPr>
      <w:r w:rsidRPr="001D13AB">
        <w:rPr>
          <w:iCs/>
        </w:rPr>
        <w:t xml:space="preserve">I den indledende vektorregning er der rig mulighed for, at eleverne selvstændigt arbejder med at formulere simple sætninger (om fx længden af en vektor eller sammenhængen mellem to vektorers skalarprodukt og deres indbyrdes beliggenhed) og efterfølgende gennemfører eksempelbårne ræsonnementer gennem matematiske eksperimenter eller egentlige beviser med analytiske argumenter. </w:t>
      </w:r>
    </w:p>
    <w:p w14:paraId="53B6E66D" w14:textId="67FD51D1" w:rsidR="001D13AB" w:rsidRDefault="001D13AB" w:rsidP="001D13AB">
      <w:pPr>
        <w:shd w:val="clear" w:color="auto" w:fill="E2EFD9" w:themeFill="accent6" w:themeFillTint="33"/>
        <w:ind w:left="284"/>
        <w:rPr>
          <w:iCs/>
        </w:rPr>
      </w:pPr>
      <w:r w:rsidRPr="001D13AB">
        <w:rPr>
          <w:iCs/>
        </w:rPr>
        <w:t>Eleverne forventes at kunne argumentere for regneregler og formler gennem eksempler og matematiske eksperimenter i et værktøjsprogram.</w:t>
      </w:r>
    </w:p>
    <w:p w14:paraId="32F49229" w14:textId="42C1E3E6" w:rsidR="00C80043" w:rsidRDefault="00C80043" w:rsidP="00D07294">
      <w:pPr>
        <w:pStyle w:val="Overskrift3"/>
      </w:pPr>
      <w:r>
        <w:t>Funktioner</w:t>
      </w:r>
    </w:p>
    <w:p w14:paraId="521FBA90" w14:textId="77777777" w:rsidR="00497E52" w:rsidRPr="00497E52" w:rsidRDefault="00497E52" w:rsidP="00497E52">
      <w:pPr>
        <w:rPr>
          <w:iCs/>
        </w:rPr>
      </w:pPr>
      <w:r w:rsidRPr="00497E52">
        <w:rPr>
          <w:iCs/>
        </w:rPr>
        <w:t>Funktionsbegrebet er helt centralt i moderne matematik, og en stærk forståelse af begrebet er afgørende på matematikholdige uddannelser. Desuden er funktioner omdrejningspunkt i mange samspil med andre fag, da funktioner ofte kommer i spil, når omverdensfænomener skal forstås, beskrives og behandles. Funktionsbegrebet er samtidig svært at lære, og elever tænker ofte blot på funktioner som symbolmanipulationer eller procedurer, hvilket giver dem problemer, når de skal repræsentere funktioner på forskellige måder, og når de i fx differentialregningen skal tænke på funktioner som objekter i stedet for processer.</w:t>
      </w:r>
    </w:p>
    <w:p w14:paraId="26450D31" w14:textId="1FCCC23A" w:rsidR="00497E52" w:rsidRPr="00497E52" w:rsidRDefault="00497E52" w:rsidP="00497E52">
      <w:pPr>
        <w:rPr>
          <w:iCs/>
        </w:rPr>
      </w:pPr>
      <w:r w:rsidRPr="00497E52">
        <w:rPr>
          <w:iCs/>
        </w:rPr>
        <w:t>De algebraiske procedurer, der hører til funktionsbegrebet, skal derfor i undervisningen kobles til en generel forståelse af funktionsbegrebet, så eleverne hjælpes bedre til at løse mere komplekse problemstillinger med funktioner samt til at fortolke meningsfuldt i forskellige kontekster. For at opnå dette bør der jævnligt indgå aktiviteter i undervisningen med henblik på at:</w:t>
      </w:r>
    </w:p>
    <w:p w14:paraId="4217D356" w14:textId="48FF0F67" w:rsidR="00497E52" w:rsidRPr="00497E52" w:rsidRDefault="00497E52" w:rsidP="00497E52">
      <w:pPr>
        <w:pStyle w:val="Listeafsnit"/>
        <w:numPr>
          <w:ilvl w:val="0"/>
          <w:numId w:val="3"/>
        </w:numPr>
        <w:rPr>
          <w:iCs/>
        </w:rPr>
      </w:pPr>
      <w:r w:rsidRPr="00497E52">
        <w:rPr>
          <w:iCs/>
        </w:rPr>
        <w:t>tydeliggøre forskellen mellem en regneforskrift og en ligning.</w:t>
      </w:r>
    </w:p>
    <w:p w14:paraId="27136F79" w14:textId="63C0342F" w:rsidR="00497E52" w:rsidRPr="00497E52" w:rsidRDefault="00497E52" w:rsidP="00497E52">
      <w:pPr>
        <w:pStyle w:val="Listeafsnit"/>
        <w:numPr>
          <w:ilvl w:val="0"/>
          <w:numId w:val="3"/>
        </w:numPr>
        <w:rPr>
          <w:iCs/>
        </w:rPr>
      </w:pPr>
      <w:r w:rsidRPr="00497E52">
        <w:rPr>
          <w:iCs/>
        </w:rPr>
        <w:t>sætte fokus på, at en funktion kan repræsenteres på flere måder.</w:t>
      </w:r>
    </w:p>
    <w:p w14:paraId="2FA837A5" w14:textId="68E6CF51" w:rsidR="00497E52" w:rsidRPr="00497E52" w:rsidRDefault="00497E52" w:rsidP="00497E52">
      <w:pPr>
        <w:pStyle w:val="Listeafsnit"/>
        <w:numPr>
          <w:ilvl w:val="0"/>
          <w:numId w:val="3"/>
        </w:numPr>
        <w:rPr>
          <w:iCs/>
        </w:rPr>
      </w:pPr>
      <w:r w:rsidRPr="00497E52">
        <w:rPr>
          <w:iCs/>
        </w:rPr>
        <w:t>give eleverne en intuitiv forståelse af, hvordan output varierer med input (herunder definitions- og værdimængde).</w:t>
      </w:r>
    </w:p>
    <w:p w14:paraId="636B81BE" w14:textId="1482BD59" w:rsidR="00497E52" w:rsidRPr="00497E52" w:rsidRDefault="00497E52" w:rsidP="00497E52">
      <w:pPr>
        <w:pStyle w:val="Listeafsnit"/>
        <w:numPr>
          <w:ilvl w:val="0"/>
          <w:numId w:val="3"/>
        </w:numPr>
        <w:rPr>
          <w:iCs/>
        </w:rPr>
      </w:pPr>
      <w:r w:rsidRPr="00497E52">
        <w:rPr>
          <w:iCs/>
        </w:rPr>
        <w:t>arbejde med vandret og lodret parallelforskydning af funktioner med brug af et matematisk værktøjsprograms mange muligheder.</w:t>
      </w:r>
    </w:p>
    <w:p w14:paraId="2E5D36D5" w14:textId="3C40C565" w:rsidR="00497E52" w:rsidRPr="00497E52" w:rsidRDefault="00497E52" w:rsidP="00497E52">
      <w:pPr>
        <w:pStyle w:val="Listeafsnit"/>
        <w:numPr>
          <w:ilvl w:val="0"/>
          <w:numId w:val="3"/>
        </w:numPr>
        <w:rPr>
          <w:iCs/>
        </w:rPr>
      </w:pPr>
      <w:r w:rsidRPr="00497E52">
        <w:rPr>
          <w:iCs/>
        </w:rPr>
        <w:t>vise eleverne mange forskellige typer af funktioner (ikke kun kontinuerte) og eksempler på relationer, der ikke er funktioner.</w:t>
      </w:r>
    </w:p>
    <w:p w14:paraId="2350D2E3" w14:textId="5147122A" w:rsidR="00C80043" w:rsidRDefault="00497E52" w:rsidP="00497E52">
      <w:pPr>
        <w:rPr>
          <w:iCs/>
        </w:rPr>
      </w:pPr>
      <w:r w:rsidRPr="00497E52">
        <w:rPr>
          <w:iCs/>
        </w:rPr>
        <w:t>Eleverne skal opnå viden om de elementære funktioner: li</w:t>
      </w:r>
      <w:r>
        <w:rPr>
          <w:iCs/>
        </w:rPr>
        <w:t>neære og eksponentielle funktio</w:t>
      </w:r>
      <w:r w:rsidRPr="00497E52">
        <w:rPr>
          <w:iCs/>
        </w:rPr>
        <w:t xml:space="preserve">ner samt potensfunktioner, herunder disse funktioners karakteristiske egenskaber og grafiske forløb med henblik på definitionsmængde, værdimængde, monotoniforhold samt asymptotiske forløb (eksponentiel og potens). Hvor der </w:t>
      </w:r>
      <w:r>
        <w:rPr>
          <w:iCs/>
        </w:rPr>
        <w:t>indgår konstanter i en regnefor</w:t>
      </w:r>
      <w:r w:rsidRPr="00497E52">
        <w:rPr>
          <w:iCs/>
        </w:rPr>
        <w:t>skrift, forventes eleverne at kunne argumentere for disses betydning for det grafiske forløb. Desuden bør eleverne have kendskab til, hvordan sammenhængen mellem lodret og vandret parallelforskydning af grafer kommer til udtryk i de aktuelle funktioners forskrifter.</w:t>
      </w:r>
    </w:p>
    <w:p w14:paraId="0E4CBCD9" w14:textId="2894DE32" w:rsidR="00497E52" w:rsidRPr="00497E52" w:rsidRDefault="00497E52" w:rsidP="00497E52">
      <w:pPr>
        <w:rPr>
          <w:iCs/>
        </w:rPr>
      </w:pPr>
      <w:r w:rsidRPr="00497E52">
        <w:rPr>
          <w:iCs/>
        </w:rPr>
        <w:t>Til de karakteristiske egenskaber for eksponentielle f</w:t>
      </w:r>
      <w:r>
        <w:rPr>
          <w:iCs/>
        </w:rPr>
        <w:t>unktioner hører begreberne frem</w:t>
      </w:r>
      <w:r w:rsidRPr="00497E52">
        <w:rPr>
          <w:iCs/>
        </w:rPr>
        <w:t>skrivningsfaktor og vækstrate, fordoblings- og halveringskonstant og sammenhængen mel</w:t>
      </w:r>
      <w:r>
        <w:rPr>
          <w:iCs/>
        </w:rPr>
        <w:t xml:space="preserve">lem </w:t>
      </w:r>
      <m:oMath>
        <m:sSup>
          <m:sSupPr>
            <m:ctrlPr>
              <w:rPr>
                <w:rFonts w:ascii="Cambria Math" w:hAnsi="Cambria Math"/>
                <w:i/>
                <w:iCs/>
              </w:rPr>
            </m:ctrlPr>
          </m:sSupPr>
          <m:e>
            <m:r>
              <w:rPr>
                <w:rFonts w:ascii="Cambria Math" w:hAnsi="Cambria Math"/>
              </w:rPr>
              <m:t>a</m:t>
            </m:r>
          </m:e>
          <m:sup>
            <m:r>
              <w:rPr>
                <w:rFonts w:ascii="Cambria Math" w:hAnsi="Cambria Math"/>
              </w:rPr>
              <m:t>x</m:t>
            </m:r>
          </m:sup>
        </m:sSup>
      </m:oMath>
      <w:r w:rsidRPr="00497E52">
        <w:rPr>
          <w:iCs/>
        </w:rPr>
        <w:t xml:space="preserve"> og</w:t>
      </w:r>
      <w:r>
        <w:rPr>
          <w:iCs/>
        </w:rPr>
        <w:t xml:space="preserve"> </w:t>
      </w:r>
      <m:oMath>
        <m:sSup>
          <m:sSupPr>
            <m:ctrlPr>
              <w:rPr>
                <w:rFonts w:ascii="Cambria Math" w:hAnsi="Cambria Math"/>
                <w:i/>
                <w:iCs/>
              </w:rPr>
            </m:ctrlPr>
          </m:sSupPr>
          <m:e>
            <m:r>
              <m:rPr>
                <m:sty m:val="p"/>
              </m:rPr>
              <w:rPr>
                <w:rFonts w:ascii="Cambria Math" w:hAnsi="Cambria Math"/>
              </w:rPr>
              <m:t>e</m:t>
            </m:r>
          </m:e>
          <m:sup>
            <m:r>
              <w:rPr>
                <w:rFonts w:ascii="Cambria Math" w:hAnsi="Cambria Math"/>
              </w:rPr>
              <m:t>kx</m:t>
            </m:r>
          </m:sup>
        </m:sSup>
      </m:oMath>
      <w:r w:rsidRPr="00497E52">
        <w:rPr>
          <w:iCs/>
        </w:rPr>
        <w:t>, mens procentvækstsammenhængen mellem afhængig og uafhængig variabel er central for potensfunktioner. En sammenligning af de tre væksttyper: lineær (konstant vækst), eksponentiel (procentvækst) og potensvækst (procent-procent-vækst) bør inddrages.</w:t>
      </w:r>
    </w:p>
    <w:p w14:paraId="30F5916C" w14:textId="6E23A345" w:rsidR="00497E52" w:rsidRPr="00497E52" w:rsidRDefault="00497E52" w:rsidP="00497E52">
      <w:pPr>
        <w:rPr>
          <w:iCs/>
        </w:rPr>
      </w:pPr>
      <w:r w:rsidRPr="00497E52">
        <w:rPr>
          <w:iCs/>
        </w:rPr>
        <w:t>Eleverne skal kunne anvende de elementære funktioner i modellering, og de skal kunne forholde sig reflekterende til fremskrivninger ud fra modellerne, herunder diskutere idealiseringer og rækkevidden af modellerne med beregning af absolut/relativ afvigelse. De elementære funktioner bør derfor introduceres i en veks</w:t>
      </w:r>
      <w:r>
        <w:rPr>
          <w:iCs/>
        </w:rPr>
        <w:t>elvirkning mellem rent matemati</w:t>
      </w:r>
      <w:r w:rsidRPr="00497E52">
        <w:rPr>
          <w:iCs/>
        </w:rPr>
        <w:t>ske aktiviteter og modellering af virkelighedsnære problemstillinger, som giver mening for eleverne, og hvor de aktuelle funktioners egenskaber kommer særligt klart til udtryk. Fx kan eksponentielle funktioner introduceres i modeller for radioaktivt henfald eller populationsvækst, hvor også logaritmefunktionen naturligt indgår ved beregning af fordoblings- og halveringskonstanter. På den måde bliver det meningsfuldt for eleverne at skulle opnå kendskab til eksponentialfunktioners regnetekniske egenskaber og specielt logaritmefunktioners skaleringsegenskaber, herunder kendskab til og aflæsning på logaritmiske skalaer.</w:t>
      </w:r>
      <w:r w:rsidR="00095095">
        <w:rPr>
          <w:iCs/>
        </w:rPr>
        <w:t xml:space="preserve"> </w:t>
      </w:r>
      <w:r w:rsidR="00095095" w:rsidRPr="00095095">
        <w:rPr>
          <w:iCs/>
        </w:rPr>
        <w:t xml:space="preserve">Eleverne forventes </w:t>
      </w:r>
      <w:r w:rsidR="0048507C">
        <w:rPr>
          <w:iCs/>
        </w:rPr>
        <w:t xml:space="preserve">dog </w:t>
      </w:r>
      <w:r w:rsidR="00095095" w:rsidRPr="00095095">
        <w:rPr>
          <w:iCs/>
        </w:rPr>
        <w:t>ikke selv at kunne indtegne eller aflæse punkter i et enkeltlogaritmisk koordinatsystem.</w:t>
      </w:r>
    </w:p>
    <w:p w14:paraId="2E90AA01" w14:textId="7E7AE199" w:rsidR="00497E52" w:rsidRDefault="00497E52" w:rsidP="00497E52">
      <w:pPr>
        <w:rPr>
          <w:iCs/>
        </w:rPr>
      </w:pPr>
      <w:r w:rsidRPr="00497E52">
        <w:rPr>
          <w:iCs/>
        </w:rPr>
        <w:t>Andengradspolynomier og logaritmefunktioner (</w:t>
      </w:r>
      <w:r w:rsidR="0048507C">
        <w:rPr>
          <w:iCs/>
        </w:rPr>
        <w:t xml:space="preserve">specielt </w:t>
      </w:r>
      <w:r w:rsidRPr="00497E52">
        <w:rPr>
          <w:iCs/>
        </w:rPr>
        <w:t>den naturlige logaritme</w:t>
      </w:r>
      <w:r w:rsidR="0048507C">
        <w:rPr>
          <w:iCs/>
        </w:rPr>
        <w:t xml:space="preserve"> og titalslogaritmen</w:t>
      </w:r>
      <w:r w:rsidRPr="00497E52">
        <w:rPr>
          <w:iCs/>
        </w:rPr>
        <w:t xml:space="preserve">) indføres og behandles grafisk i en anvendelsesorienteret sammenhæng med fokus på modellering. </w:t>
      </w:r>
      <w:r w:rsidR="004F194D" w:rsidRPr="004F194D">
        <w:rPr>
          <w:iCs/>
        </w:rPr>
        <w:t>Det indgår ikke i kernestoffet på C-niveau, at eleverne kan udtale sig om parametrenes betydning i et andengradspolynomium, og de skal ikke</w:t>
      </w:r>
      <w:r>
        <w:rPr>
          <w:iCs/>
        </w:rPr>
        <w:t xml:space="preserve"> kunne løse an</w:t>
      </w:r>
      <w:r w:rsidRPr="00497E52">
        <w:rPr>
          <w:iCs/>
        </w:rPr>
        <w:t>dengradsligninger eller eksponentielle ligninger algebraisk uden CAS. I anvendelsesorienteret sammenhæng kan de to funktionstyper indgå i modeller beskrevet på begrænsede intervaller, hvor eleverne udover grafisk løsning forventes at kunne løse ligninger algebraisk med CAS, når de besvarer spørgsmål i relation til modellen. Behandlingen af disse funktioners anvendelse skal i særlig grad udnyttes til at antyde og lægge ’spor’ ud til B-niveauets dybere behandling af samme.</w:t>
      </w:r>
    </w:p>
    <w:p w14:paraId="2EDE4C2D" w14:textId="496C3FD6" w:rsidR="00497E52" w:rsidRPr="00497E52" w:rsidRDefault="00497E52" w:rsidP="00497E52">
      <w:pPr>
        <w:shd w:val="clear" w:color="auto" w:fill="DEEAF6" w:themeFill="accent1" w:themeFillTint="33"/>
        <w:ind w:left="284"/>
        <w:rPr>
          <w:iCs/>
        </w:rPr>
      </w:pPr>
      <w:r w:rsidRPr="00497E52">
        <w:rPr>
          <w:iCs/>
          <w:color w:val="0070C0"/>
        </w:rPr>
        <w:t>guxB:</w:t>
      </w:r>
      <w:r>
        <w:rPr>
          <w:iCs/>
        </w:rPr>
        <w:t xml:space="preserve"> </w:t>
      </w:r>
      <w:r w:rsidRPr="00497E52">
        <w:rPr>
          <w:iCs/>
        </w:rPr>
        <w:t>De elementære funktioner kan bygges sammen til mere komplekse funktioner ved brug af regningsarterne og ved sammensætning, ligesom styk</w:t>
      </w:r>
      <w:r w:rsidR="006B637E">
        <w:rPr>
          <w:iCs/>
        </w:rPr>
        <w:t>kevist definerede funktioner gi</w:t>
      </w:r>
      <w:r w:rsidRPr="00497E52">
        <w:rPr>
          <w:iCs/>
        </w:rPr>
        <w:t>ver mulighed for at modellere fænomener, der opfører s</w:t>
      </w:r>
      <w:r w:rsidR="006B637E">
        <w:rPr>
          <w:iCs/>
        </w:rPr>
        <w:t>ig forskelligt i forskellige se</w:t>
      </w:r>
      <w:r w:rsidRPr="00497E52">
        <w:rPr>
          <w:iCs/>
        </w:rPr>
        <w:t>kvenser, hvor definitionsmængden er intervalopdelt.</w:t>
      </w:r>
    </w:p>
    <w:p w14:paraId="211D1FBC" w14:textId="57D5ADAF" w:rsidR="00497E52" w:rsidRPr="00497E52" w:rsidRDefault="00497E52" w:rsidP="00497E52">
      <w:pPr>
        <w:shd w:val="clear" w:color="auto" w:fill="DEEAF6" w:themeFill="accent1" w:themeFillTint="33"/>
        <w:ind w:left="284"/>
        <w:rPr>
          <w:iCs/>
        </w:rPr>
      </w:pPr>
      <w:r w:rsidRPr="00497E52">
        <w:rPr>
          <w:iCs/>
        </w:rPr>
        <w:t>Elevernes funktionsberedskab udvides yderligere på B-niveau. Her skal de opnå viden om andengradspolynomier samt overordnet kendskab til polynomier af højere grad. De skal opnå viden om logaritmefunktionerne (</w:t>
      </w:r>
      <w:r w:rsidR="0048507C">
        <w:rPr>
          <w:iCs/>
        </w:rPr>
        <w:t xml:space="preserve">specielt </w:t>
      </w:r>
      <w:r w:rsidR="0048507C" w:rsidRPr="00497E52">
        <w:rPr>
          <w:iCs/>
        </w:rPr>
        <w:t>den naturlige logaritme</w:t>
      </w:r>
      <w:r w:rsidR="0048507C">
        <w:rPr>
          <w:iCs/>
        </w:rPr>
        <w:t xml:space="preserve"> og titalslogaritmen</w:t>
      </w:r>
      <w:r w:rsidRPr="00497E52">
        <w:rPr>
          <w:iCs/>
        </w:rPr>
        <w:t>) og deres egenskaber, herunder logaritmeregnereglerne</w:t>
      </w:r>
      <w:r w:rsidR="0048507C">
        <w:rPr>
          <w:iCs/>
        </w:rPr>
        <w:t>.</w:t>
      </w:r>
    </w:p>
    <w:p w14:paraId="75572A6A" w14:textId="52100C23" w:rsidR="00497E52" w:rsidRPr="00497E52" w:rsidRDefault="00497E52" w:rsidP="00497E52">
      <w:pPr>
        <w:shd w:val="clear" w:color="auto" w:fill="DEEAF6" w:themeFill="accent1" w:themeFillTint="33"/>
        <w:ind w:left="284"/>
        <w:rPr>
          <w:iCs/>
        </w:rPr>
      </w:pPr>
      <w:r w:rsidRPr="00497E52">
        <w:rPr>
          <w:iCs/>
        </w:rPr>
        <w:t>Eleverne skal kende begrebet rod i et polynomium, og de forventes at kende begrebet faktorisering, specielt med henblik på andengradspolynomier. Eleverne skal opnå viden om sammenhængen mellem grad og antal rødder (nulpunkter) for polynomier. Specielt for andengradspolynomier skal eleverne kunne redegøre for både konstanternes og diskriminantens betydning for parablens beliggenhed i koordinatsystemet.</w:t>
      </w:r>
    </w:p>
    <w:p w14:paraId="2C030A69" w14:textId="4CAE8DF4" w:rsidR="00497E52" w:rsidRDefault="00497E52" w:rsidP="00497E52">
      <w:pPr>
        <w:shd w:val="clear" w:color="auto" w:fill="DEEAF6" w:themeFill="accent1" w:themeFillTint="33"/>
        <w:ind w:left="284"/>
        <w:rPr>
          <w:iCs/>
        </w:rPr>
      </w:pPr>
      <w:r w:rsidRPr="00497E52">
        <w:rPr>
          <w:iCs/>
        </w:rPr>
        <w:t>I bearbejdningen af de elementære funktioner bør der desuden indgå en grafisk og algebraisk undersøgelse af funktioner, hvor der indgår en parameter i funktionsforskriften, fx i kombination med lodret og vandret parallelforskydning.</w:t>
      </w:r>
    </w:p>
    <w:p w14:paraId="7C5C8812" w14:textId="4516FFED" w:rsidR="00291520" w:rsidRPr="00497E52" w:rsidRDefault="0048507C" w:rsidP="00497E52">
      <w:pPr>
        <w:shd w:val="clear" w:color="auto" w:fill="DEEAF6" w:themeFill="accent1" w:themeFillTint="33"/>
        <w:ind w:left="284"/>
        <w:rPr>
          <w:iCs/>
        </w:rPr>
      </w:pPr>
      <w:r>
        <w:rPr>
          <w:iCs/>
        </w:rPr>
        <w:t>Som ’</w:t>
      </w:r>
      <w:r w:rsidR="00291520" w:rsidRPr="00291520">
        <w:rPr>
          <w:iCs/>
        </w:rPr>
        <w:t>spor</w:t>
      </w:r>
      <w:r>
        <w:rPr>
          <w:iCs/>
        </w:rPr>
        <w:t>’</w:t>
      </w:r>
      <w:r w:rsidR="00291520" w:rsidRPr="00291520">
        <w:rPr>
          <w:iCs/>
        </w:rPr>
        <w:t xml:space="preserve"> til A-niveauet indføres og behandles de trigonometriske funktioner (sinus og cosinus) i en anvendelsesorienteret sammenhæng med fokus på modellering af periodiske fænomener med sinusfunktionen, hvor eleverne forventes at kunne håndtere skiftet til radianer i graftegning. Det indgår ikke i kernestoffet, at eleverne kan udtale sig om parametrenes betydning, og de skal ikke kunne løse trigonometriske ligninger med brug af enhedscirkel og overgangsformler, men det forventes, at eleverne udover grafisk løsning også møder løsning af trigonometriske ligninger med CAS, når de besvarer spørgsmål i relation til modeller beskrevet på begrænsede intervaller. Egenskaber som amplitude og svingningstid vil kun indgå implicit, forstået på den måde, at eleverne grafisk skal kunne bestemme ekstremumssteder og -værdier, og de skal kunne svare spørgsmål af typen ”Hvor lang tid går der mellem de to gange, hvor vanddybden er størst?” eller ”Hvor lang tid tager det for pendulet at gennemføre en hel svingning?”.</w:t>
      </w:r>
    </w:p>
    <w:p w14:paraId="66322C2A" w14:textId="55957458" w:rsidR="00497E52" w:rsidRDefault="00497E52" w:rsidP="00497E52">
      <w:pPr>
        <w:shd w:val="clear" w:color="auto" w:fill="E2EFD9" w:themeFill="accent6" w:themeFillTint="33"/>
        <w:ind w:left="284"/>
      </w:pPr>
      <w:r w:rsidRPr="00497E52">
        <w:rPr>
          <w:color w:val="385623" w:themeColor="accent6" w:themeShade="80"/>
        </w:rPr>
        <w:t xml:space="preserve">guxA: </w:t>
      </w:r>
      <w:r>
        <w:t>Mens der på B-niveau lægges ’spor’ ud til trigonometri</w:t>
      </w:r>
      <w:r w:rsidR="006B637E">
        <w:t>ske funktioner i form af en gra</w:t>
      </w:r>
      <w:r>
        <w:t xml:space="preserve">fisk behandling af disse i anvendelsessammenhænge, </w:t>
      </w:r>
      <w:r w:rsidR="006B637E">
        <w:t>så skal de trigonometriske funk</w:t>
      </w:r>
      <w:r>
        <w:t>tioner behandles i dybden på A-niveauet, men også her gerne med udgangspunkt i relevante eksempler fra andre fagområder i modellerin</w:t>
      </w:r>
      <w:r w:rsidR="006B637E">
        <w:t>g af periodiske (harmonisk svin</w:t>
      </w:r>
      <w:r>
        <w:t>gende) fænomener som fx tidevand eller lydbølger. Eleverne skal kunne håndtere radianbegrebet og sammenhængen med enhedscirklen. De skal kunne håndtere begreberne amplitude, periode og faseforskydning knyttet til en harmonisk svingning samt kende disse begrebers betydning for funktionens forskrift og for grafens beliggenhed. Trigonometriske funktioner skal således behandles i såvel anvendelsessammenhænge som rent matematisk med henblik på forståelse af beg</w:t>
      </w:r>
      <w:r w:rsidR="006B637E">
        <w:t>reber knyttet til disse funktioner</w:t>
      </w:r>
      <w:r>
        <w:t xml:space="preserve"> og udforskning af funktionernes egenskaber.</w:t>
      </w:r>
    </w:p>
    <w:p w14:paraId="4D595191" w14:textId="619D2CFB" w:rsidR="00497E52" w:rsidRDefault="00497E52" w:rsidP="00497E52">
      <w:pPr>
        <w:shd w:val="clear" w:color="auto" w:fill="E2EFD9" w:themeFill="accent6" w:themeFillTint="33"/>
        <w:ind w:left="284"/>
        <w:rPr>
          <w:iCs/>
        </w:rPr>
      </w:pPr>
      <w:r>
        <w:t xml:space="preserve">I arbejdet med funktionsbegrebet forventes eleverne at opnå kendskab til invers funktion som begreb, og ikke blot som en procedure, der går ud på at isolere </w:t>
      </w:r>
      <w:r w:rsidRPr="006B637E">
        <w:rPr>
          <w:rFonts w:ascii="Cambria" w:hAnsi="Cambria"/>
          <w:i/>
        </w:rPr>
        <w:t>x</w:t>
      </w:r>
      <w:r>
        <w:t xml:space="preserve"> og bytte om på </w:t>
      </w:r>
      <w:r w:rsidRPr="006B637E">
        <w:rPr>
          <w:rFonts w:ascii="Cambria" w:hAnsi="Cambria"/>
          <w:i/>
        </w:rPr>
        <w:t>x</w:t>
      </w:r>
      <w:r>
        <w:t xml:space="preserve"> og </w:t>
      </w:r>
      <w:r w:rsidRPr="006B637E">
        <w:rPr>
          <w:rFonts w:ascii="Cambria" w:hAnsi="Cambria"/>
          <w:i/>
        </w:rPr>
        <w:t>y</w:t>
      </w:r>
      <w:r>
        <w:t xml:space="preserve"> eller spejle grafen i linjen </w:t>
      </w:r>
      <w:r w:rsidRPr="006B637E">
        <w:rPr>
          <w:rFonts w:ascii="Cambria" w:hAnsi="Cambria"/>
          <w:i/>
        </w:rPr>
        <w:t>y = x</w:t>
      </w:r>
      <w:r>
        <w:t>, men som en omvendt proces, der definerer en afbildning af output over i input.</w:t>
      </w:r>
    </w:p>
    <w:p w14:paraId="6EB70A41" w14:textId="584AEA09" w:rsidR="00C80043" w:rsidRDefault="00C80043" w:rsidP="00497E52">
      <w:pPr>
        <w:pStyle w:val="Overskrift3"/>
      </w:pPr>
      <w:r>
        <w:t>Monotoni og differentialregning</w:t>
      </w:r>
    </w:p>
    <w:p w14:paraId="4D0133C2" w14:textId="75FC2686" w:rsidR="00C80043" w:rsidRDefault="000F6568" w:rsidP="00247EFC">
      <w:r>
        <w:t>Eleverne skal grafisk kunne håndtere en simpel funktionsundersøgelse i en anvendelsesorienteret sammenhæng, hvor modellen er givet på et begrænset interval. Det betyder, at de skal kunne bestemme en funktions ekstrema samt monotoniforhold ved aflæsning på grafen, herunder opskrive monotoniintervaller, og de skal grafisk kunne bestemme ligningen for en tangent til en graf. De anvendelsesorienterede kontekster vælges, så det giver mening for eleverne, når de skal fortolke resultaterne af aflæsningerne. På den måde skal eleverne opleve, at matematiske værktøjsprogrammer bidrager til, at de kan opnå information om den kontekst, som modellen beskriver, og som de ikke ville kunne opnå uden. Den grafiske behandling af de nævnte begreber skal yderligere udnyttes til at antyde og lægge ’spor’ ud til differentialregningen på B-niveau.</w:t>
      </w:r>
    </w:p>
    <w:p w14:paraId="5E206E56" w14:textId="117BABE6" w:rsidR="00091A72" w:rsidRDefault="00091A72" w:rsidP="00091A72">
      <w:pPr>
        <w:shd w:val="clear" w:color="auto" w:fill="DEEAF6" w:themeFill="accent1" w:themeFillTint="33"/>
        <w:ind w:left="284"/>
      </w:pPr>
      <w:r w:rsidRPr="00091A72">
        <w:rPr>
          <w:color w:val="0070C0"/>
        </w:rPr>
        <w:t xml:space="preserve">guxB: </w:t>
      </w:r>
      <w:r>
        <w:t xml:space="preserve">Eleverne forventes at opnå fortrolighed med differentiation af de elementære funktioner og med regnereglerne for differentiation (sum, differens, produkt, </w:t>
      </w:r>
      <w:r w:rsidR="008B0512">
        <w:t>multiplikation med</w:t>
      </w:r>
      <w:r w:rsidRPr="008B0512">
        <w:t xml:space="preserve"> konstant</w:t>
      </w:r>
      <w:r>
        <w:t xml:space="preserve"> og sammensat funktion med lineær indre funktion). Det drejer sig både om at bestemme afledet funktion og tangentligning samt om at kende og kunne anvende sammenhængen mellem afledet funktion, monotoniforhold og ekstrema i problembehandling.</w:t>
      </w:r>
    </w:p>
    <w:p w14:paraId="2AB497AC" w14:textId="77777777" w:rsidR="00091A72" w:rsidRDefault="00091A72" w:rsidP="00091A72">
      <w:pPr>
        <w:shd w:val="clear" w:color="auto" w:fill="DEEAF6" w:themeFill="accent1" w:themeFillTint="33"/>
        <w:ind w:left="284"/>
      </w:pPr>
      <w:r>
        <w:t>I nogle tilfælde vil den matematiske modellering resultere i udtryk, som rækker ud over de funktionstyper, der er dækket af de elementære funktioner, og de regneregler for differentiation, der er beskrevet i kernestoffet. I disse tilfælde forventes eleverne at anvende CAS til at differentiere disse udtryk. Matematisk modellering med brug af differentialregning bør omhandle eksempler fra flere andre fag – og hvor det er muligt især fra fag i studieretningen.</w:t>
      </w:r>
    </w:p>
    <w:p w14:paraId="6D2B7507" w14:textId="09D7251E" w:rsidR="00091A72" w:rsidRDefault="00091A72" w:rsidP="00091A72">
      <w:pPr>
        <w:shd w:val="clear" w:color="auto" w:fill="DEEAF6" w:themeFill="accent1" w:themeFillTint="33"/>
        <w:ind w:left="284"/>
      </w:pPr>
      <w:r>
        <w:t>Arbejdet med begrebet differentialkvotient indebærer, at grænseværdibegrebet inddrages, så eleverne opnår en intuitiv forståelse af begrebet, men det er ikke tanken, at dette gives en selvstændig behandling. Tilsvarende inddrages kontinuitetsbegrebet på intuitiv vis i behandlingen af sammenhængen mellem den afledede funktion og begreber som monotoniforhold og ekstrema, men det er ikke tanken, at dette gives en selvstændig behandling. I begge tilfælde (grænseværdi og kontinuitet) bør man udnytte de matematiske værktøjsprogrammers muligheder for at undersøge begrebernes betydning både grafisk og med CAS-beregninger af grænseværdier, og det er vigtigt for udvikling af elevernes begrebsforståelse, at de også møder funktionstyper, der ikke er kontinuerte, og funktioner, der ikke er differentiable.</w:t>
      </w:r>
    </w:p>
    <w:p w14:paraId="37357BB0" w14:textId="77777777" w:rsidR="00091A72" w:rsidRDefault="00091A72" w:rsidP="00091A72">
      <w:pPr>
        <w:shd w:val="clear" w:color="auto" w:fill="DEEAF6" w:themeFill="accent1" w:themeFillTint="33"/>
        <w:ind w:left="284"/>
      </w:pPr>
      <w:r>
        <w:t>Tangentbegrebet følges op med udledning af tangentens ligning med udgangspunkt i elevernes viden om den rette linjes ligning.</w:t>
      </w:r>
    </w:p>
    <w:p w14:paraId="655ECBE1" w14:textId="2AFA74EB" w:rsidR="000F6568" w:rsidRDefault="00091A72" w:rsidP="00091A72">
      <w:pPr>
        <w:shd w:val="clear" w:color="auto" w:fill="DEEAF6" w:themeFill="accent1" w:themeFillTint="33"/>
        <w:ind w:left="284"/>
      </w:pPr>
      <w:r>
        <w:t>Eleverne skal kunne redegøre for differentialkvotientens betydning både i interne matematiske sammenhænge og i anvendelsesorienteret sammenhæng, dvs. de skal kunne fortolke differentialkvotienten som en væksthastighed i modelleringssammenhæng.</w:t>
      </w:r>
    </w:p>
    <w:p w14:paraId="6564161D" w14:textId="2A2E458D" w:rsidR="00091A72" w:rsidRDefault="00091A72" w:rsidP="00F234A4">
      <w:pPr>
        <w:shd w:val="clear" w:color="auto" w:fill="E2EFD9" w:themeFill="accent6" w:themeFillTint="33"/>
        <w:ind w:left="284"/>
        <w:rPr>
          <w:iCs/>
        </w:rPr>
      </w:pPr>
      <w:r w:rsidRPr="00F234A4">
        <w:rPr>
          <w:color w:val="385623" w:themeColor="accent6" w:themeShade="80"/>
        </w:rPr>
        <w:t xml:space="preserve">guxA: </w:t>
      </w:r>
      <w:r w:rsidR="00F234A4">
        <w:t>Eleverne forventes yderligere at kunne differentiere sammensat funktion med ikke-lineær indre funktion og håndtere simple problemstillinger i relation dertil.</w:t>
      </w:r>
    </w:p>
    <w:p w14:paraId="2851FB9D" w14:textId="4D530416" w:rsidR="00C80043" w:rsidRDefault="00C80043" w:rsidP="00085F10">
      <w:pPr>
        <w:pStyle w:val="Overskrift3"/>
      </w:pPr>
      <w:r>
        <w:t>Matematiske modeller og modellering</w:t>
      </w:r>
    </w:p>
    <w:p w14:paraId="6C915556" w14:textId="5273FE58" w:rsidR="001544EA" w:rsidRDefault="001544EA" w:rsidP="001544EA">
      <w:r>
        <w:t>Eleverne forventes at kunne anvende funktionsudtryk til modellering af geometriske fænomener, statistiske sammenhænge og andre variabelsammenhænge, og de forventes at opnå viden om de forskellige faser i en modelleringscyklus</w:t>
      </w:r>
      <w:r w:rsidR="00E027DF">
        <w:t xml:space="preserve"> (se eventuelt figur i afsnit 4.1 </w:t>
      </w:r>
      <w:r w:rsidR="00E027DF" w:rsidRPr="00E027DF">
        <w:rPr>
          <w:i/>
        </w:rPr>
        <w:t>Matematisk modellering</w:t>
      </w:r>
      <w:r w:rsidR="00E027DF">
        <w:t>)</w:t>
      </w:r>
      <w:r>
        <w:t>. Specielt skal den indledende fase i en modelleringsproces og selve matematiseringsfasen gives særlig opmærksomhed, så eleverne får kendskab til metoder, der kan benyttes til at få hul på en problemstilling, udvælge den matematik, der skal bringes i anvendelse, og dernæst matematisere problemet.</w:t>
      </w:r>
    </w:p>
    <w:p w14:paraId="1E83C26C" w14:textId="45800369" w:rsidR="001544EA" w:rsidRDefault="001544EA" w:rsidP="001544EA">
      <w:r>
        <w:t>En række modeller udspringer af rent matematiske analyser af et problem, fx et optimeringsproblem, som på C-niveau kan håndteres rent grafisk og eksperimentelt, mens andre udspringer af fx økonomiske</w:t>
      </w:r>
      <w:r w:rsidR="00456CBF">
        <w:t>, tekniske</w:t>
      </w:r>
      <w:r>
        <w:t xml:space="preserve"> eller naturvidenskabelige sammenhænge, hvor eleverne arbejder med at forstå og beskrive sammenhænge i både statiske og dynamiske systemer.</w:t>
      </w:r>
    </w:p>
    <w:p w14:paraId="33F733FD" w14:textId="1E2DD1B9" w:rsidR="001544EA" w:rsidRDefault="001544EA" w:rsidP="001544EA">
      <w:r>
        <w:t>I enhver modellering indgår principielle overvejelser om idealiseringer og rækkevidde, som typisk er relateret til den kontekst, som modellen indgår i. I samarbejde med andre fag eller ved inddragelse af viden fra andre fag kan man overveje, hvilke forenklinger, idealiseringer og abstraktioner der er acceptable i den givne situation og danner grundlag for en meningsfuld og anvendelig matematisering.</w:t>
      </w:r>
    </w:p>
    <w:p w14:paraId="2D923F10" w14:textId="5ED357E2" w:rsidR="001544EA" w:rsidRDefault="001544EA" w:rsidP="001544EA">
      <w:r>
        <w:t>Modeller til beskrivelse af et datamateriale inviterer til spørgsmål om fremskrivninger og prognoser eller spørgsmål, der vedrører fortolkning af de formeludtryk og regneforskrifter, som modellerne genererer samt konkrete beregningsmæssige spørgsmål på baggrund af bestemte oplysninger om konteksten. Eleverne skal i arbejdet med modeller opnå kompetence til at begrunde deres svar med beregning af absolut eller relativ afvigelse afhængigt af den aktuelle situation.</w:t>
      </w:r>
    </w:p>
    <w:p w14:paraId="5E8A0D98" w14:textId="77777777" w:rsidR="001544EA" w:rsidRDefault="001544EA" w:rsidP="001544EA">
      <w:r>
        <w:t>Eleverne skal kunne opstille simple matematiske modeller ud fra et givet talmateriale, en figur eller en beskrivende tekst, hvor de elementære funktioner bringes i anvendelse.</w:t>
      </w:r>
    </w:p>
    <w:p w14:paraId="0525DB53" w14:textId="5D93DDA8" w:rsidR="00085F10" w:rsidRPr="00085F10" w:rsidRDefault="001544EA" w:rsidP="001544EA">
      <w:r>
        <w:t xml:space="preserve">Den del af kernestoffet, der omhandler lineære modeller, </w:t>
      </w:r>
      <w:r w:rsidR="00200812">
        <w:t>er obligatorisk i grundforløbet, se eventuelt yderligere under afsnit</w:t>
      </w:r>
      <w:r>
        <w:t xml:space="preserve"> 4.1 nedenfor.</w:t>
      </w:r>
    </w:p>
    <w:p w14:paraId="355F74D7" w14:textId="01B69376" w:rsidR="006946A5" w:rsidRDefault="006946A5" w:rsidP="006946A5">
      <w:pPr>
        <w:pStyle w:val="Overskrift3"/>
      </w:pPr>
      <w:r>
        <w:t>Funktioner af to variable (A</w:t>
      </w:r>
      <w:r w:rsidR="00281AB8">
        <w:t>-niveau</w:t>
      </w:r>
      <w:r>
        <w:t>)</w:t>
      </w:r>
    </w:p>
    <w:p w14:paraId="60F79CFA" w14:textId="523E7598" w:rsidR="006946A5" w:rsidRDefault="006946A5" w:rsidP="00ED6C7F">
      <w:pPr>
        <w:shd w:val="clear" w:color="auto" w:fill="E2EFD9" w:themeFill="accent6" w:themeFillTint="33"/>
        <w:ind w:left="284"/>
      </w:pPr>
      <w:r w:rsidRPr="00ED6C7F">
        <w:rPr>
          <w:color w:val="385623" w:themeColor="accent6" w:themeShade="80"/>
        </w:rPr>
        <w:t xml:space="preserve">guxA: </w:t>
      </w:r>
      <w:r>
        <w:t>Funktioner af to variable optræder i læreplanen som ’spor’ til eventuelle videre studier med matematikindhold, og der er således ikke krav om, at eleverne skal kunne redegøre for teorien knyttet til emnet. Eleverne skal kende og kunne anvende begreber i problembehandling med funktioner af to variable på et instrumentelt niveau svare</w:t>
      </w:r>
      <w:r w:rsidR="00ED6C7F">
        <w:t>n</w:t>
      </w:r>
      <w:r>
        <w:t>de til de muligheder, som et matematisk værktøjsprogram tilbyder.</w:t>
      </w:r>
    </w:p>
    <w:p w14:paraId="53034288" w14:textId="5C63E570" w:rsidR="00C80043" w:rsidRDefault="006946A5" w:rsidP="00ED6C7F">
      <w:pPr>
        <w:shd w:val="clear" w:color="auto" w:fill="E2EFD9" w:themeFill="accent6" w:themeFillTint="33"/>
        <w:ind w:left="284"/>
      </w:pPr>
      <w:r>
        <w:t>Arbejdet med funktioner af to variable skal bibringe eleverne en dybere forståelse af funktionsbegrebet og u</w:t>
      </w:r>
      <w:r w:rsidR="00CB7146">
        <w:t>dvikle</w:t>
      </w:r>
      <w:r>
        <w:t xml:space="preserve"> elevernes rumlige forståelse. Eleverne skal kunne tegne grafer for funktioner af to variable, herunder niveaukurver, og de skal kunne bestemme partielle afledede</w:t>
      </w:r>
      <w:r w:rsidR="00CB7146">
        <w:t xml:space="preserve">, </w:t>
      </w:r>
      <w:r w:rsidR="00CB7146" w:rsidRPr="00CB7146">
        <w:t>tangentplaner</w:t>
      </w:r>
      <w:r>
        <w:t xml:space="preserve"> og gradienter samt stationære punkter (sadelpunkter og ekstremumspunkter).</w:t>
      </w:r>
      <w:r w:rsidR="00CB7146">
        <w:t xml:space="preserve"> </w:t>
      </w:r>
      <w:r w:rsidR="00CB7146" w:rsidRPr="00CB7146">
        <w:t>Eleverne forventes ikke at kunne argumentere for at en given tangentplan eksisterer.</w:t>
      </w:r>
    </w:p>
    <w:p w14:paraId="02C9CB7E" w14:textId="3390866A" w:rsidR="0079114D" w:rsidRDefault="0079114D" w:rsidP="0079114D">
      <w:pPr>
        <w:pStyle w:val="Overskrift3"/>
      </w:pPr>
      <w:r>
        <w:t>Integralregning (A</w:t>
      </w:r>
      <w:r w:rsidR="00281AB8">
        <w:t>-niveau</w:t>
      </w:r>
      <w:r>
        <w:t>)</w:t>
      </w:r>
    </w:p>
    <w:p w14:paraId="01FADA67" w14:textId="37518735" w:rsidR="0079114D" w:rsidRDefault="0079114D" w:rsidP="0079114D">
      <w:pPr>
        <w:shd w:val="clear" w:color="auto" w:fill="E2EFD9" w:themeFill="accent6" w:themeFillTint="33"/>
        <w:ind w:left="284"/>
      </w:pPr>
      <w:r w:rsidRPr="0079114D">
        <w:rPr>
          <w:color w:val="385623" w:themeColor="accent6" w:themeShade="80"/>
        </w:rPr>
        <w:t xml:space="preserve">guxA: </w:t>
      </w:r>
      <w:r w:rsidR="003D4026">
        <w:t>I</w:t>
      </w:r>
      <w:r>
        <w:t>ntegralregningen</w:t>
      </w:r>
      <w:r w:rsidR="003D4026">
        <w:t xml:space="preserve"> kan introduceres</w:t>
      </w:r>
      <w:r>
        <w:t xml:space="preserve"> gennem en diskussion af stamfunktionsbegrebet, og man bør her trække på elevernes erfaringer fra differentialregningen og omtale bestemmelse af stamfunktioner som den omvendte proces af differentiation, så eleverne som udgangspunkt kan finde reference i allerede kendt stof.</w:t>
      </w:r>
    </w:p>
    <w:p w14:paraId="0F9965AE" w14:textId="3946F5CA" w:rsidR="0079114D" w:rsidRDefault="0079114D" w:rsidP="0079114D">
      <w:pPr>
        <w:shd w:val="clear" w:color="auto" w:fill="E2EFD9" w:themeFill="accent6" w:themeFillTint="33"/>
        <w:ind w:left="284"/>
      </w:pPr>
      <w:r>
        <w:t xml:space="preserve">Eleverne forventes at opnå en sådan fortrolighed med bestemmelse af stamfunktion for de elementære funktioner og med regnereglerne (sum, differens, </w:t>
      </w:r>
      <w:r w:rsidR="003D4026" w:rsidRPr="003D4026">
        <w:t>multiplikation</w:t>
      </w:r>
      <w:r w:rsidRPr="003D4026">
        <w:t xml:space="preserve"> </w:t>
      </w:r>
      <w:r w:rsidR="003D4026" w:rsidRPr="003D4026">
        <w:t>med</w:t>
      </w:r>
      <w:r w:rsidRPr="003D4026">
        <w:t xml:space="preserve"> konstant</w:t>
      </w:r>
      <w:r>
        <w:t xml:space="preserve"> og substitution) for bestemte og ubestemte integraler, at de kan håndtere problembehandling, hvor disse begreber indgår.</w:t>
      </w:r>
    </w:p>
    <w:p w14:paraId="0ADE89E6" w14:textId="77777777" w:rsidR="0079114D" w:rsidRDefault="0079114D" w:rsidP="0079114D">
      <w:pPr>
        <w:shd w:val="clear" w:color="auto" w:fill="E2EFD9" w:themeFill="accent6" w:themeFillTint="33"/>
        <w:ind w:left="284"/>
      </w:pPr>
      <w:r>
        <w:t>I nogle tilfælde vil den matematiske modellering resultere i udtryk, som rækker ud over de funktionstyper, der er dækket af de elementære funktioner, og de regneregler for integration, der er beskrevet i kernestoffet. I disse tilfælde forventes eleverne at anvende CAS til at integrere disse udtryk.</w:t>
      </w:r>
    </w:p>
    <w:p w14:paraId="165D0430" w14:textId="30E1F198" w:rsidR="0079114D" w:rsidRDefault="0079114D" w:rsidP="0079114D">
      <w:pPr>
        <w:shd w:val="clear" w:color="auto" w:fill="E2EFD9" w:themeFill="accent6" w:themeFillTint="33"/>
        <w:ind w:left="284"/>
      </w:pPr>
      <w:r>
        <w:t>Sammenhængen mellem areal og stamfunktion skal gives en særlig behandling, og det vil være naturligt at tænke dette sammen med det supplerende stof om deduktive metoder og bevisførelse.</w:t>
      </w:r>
    </w:p>
    <w:p w14:paraId="097671CB" w14:textId="5C0CCE5B" w:rsidR="0079114D" w:rsidRDefault="0079114D" w:rsidP="0079114D">
      <w:pPr>
        <w:shd w:val="clear" w:color="auto" w:fill="E2EFD9" w:themeFill="accent6" w:themeFillTint="33"/>
        <w:ind w:left="284"/>
      </w:pPr>
      <w:r>
        <w:t xml:space="preserve">Til anvendelser hører problembehandling, der involverer integraler til bestemmelse af areal afgrænset af </w:t>
      </w:r>
      <w:r w:rsidR="0013232A">
        <w:t>grafer</w:t>
      </w:r>
      <w:r>
        <w:t>, rumfang af omdrejningslegeme og kurvelængde.</w:t>
      </w:r>
    </w:p>
    <w:p w14:paraId="6A8C03B9" w14:textId="147E8104" w:rsidR="0079114D" w:rsidRDefault="0079114D" w:rsidP="0079114D">
      <w:pPr>
        <w:shd w:val="clear" w:color="auto" w:fill="E2EFD9" w:themeFill="accent6" w:themeFillTint="33"/>
        <w:ind w:left="284"/>
      </w:pPr>
      <w:r>
        <w:t>Vil man arbejde yderligere med anvendelser, kan man fx inddrage overfladeareal af omdrejningslegeme eller integralregningens middelværdisætning</w:t>
      </w:r>
      <w:r w:rsidRPr="00546CB8">
        <w:t>. Desuden er det oplagt at arbejde med kumulerede beregninger i normalfordelingen ved brug af integraler</w:t>
      </w:r>
      <w:r w:rsidR="00546CB8" w:rsidRPr="00546CB8">
        <w:t>, hvis normalfordelingen tilvælges i det supplerende stof</w:t>
      </w:r>
      <w:r w:rsidRPr="00546CB8">
        <w:t>.</w:t>
      </w:r>
    </w:p>
    <w:p w14:paraId="639A60C0" w14:textId="0205C4FC" w:rsidR="0079114D" w:rsidRDefault="0079114D" w:rsidP="0079114D">
      <w:pPr>
        <w:pStyle w:val="Overskrift3"/>
      </w:pPr>
      <w:r>
        <w:t>Differentialligninger (</w:t>
      </w:r>
      <w:r w:rsidR="00281AB8">
        <w:t>A-niveau</w:t>
      </w:r>
      <w:r>
        <w:t>)</w:t>
      </w:r>
    </w:p>
    <w:p w14:paraId="31B9C5C2" w14:textId="0FDAD4D3" w:rsidR="0079114D" w:rsidRDefault="0079114D" w:rsidP="000D51F8">
      <w:pPr>
        <w:shd w:val="clear" w:color="auto" w:fill="E2EFD9" w:themeFill="accent6" w:themeFillTint="33"/>
        <w:ind w:left="284"/>
      </w:pPr>
      <w:r w:rsidRPr="000D51F8">
        <w:rPr>
          <w:color w:val="385623" w:themeColor="accent6" w:themeShade="80"/>
        </w:rPr>
        <w:t>guxA:</w:t>
      </w:r>
      <w:r w:rsidR="000D51F8" w:rsidRPr="000D51F8">
        <w:rPr>
          <w:color w:val="385623" w:themeColor="accent6" w:themeShade="80"/>
        </w:rPr>
        <w:t xml:space="preserve"> </w:t>
      </w:r>
      <w:r>
        <w:t>Eleverne skal kunne løse logistiske og lineære første ordens differentialligninger, herunder eksponentiel vækst og forskudt eksponentiel vækst, samt simple separable differentialligninger af andre typer. Separation af de variable skal ikke gives en egentlig selvstændig behandling, men eleverne skal ud over den logistiske differentialligning kunne løse forelagte separable differentialligning</w:t>
      </w:r>
      <w:r w:rsidR="000D51F8">
        <w:t>er med CAS i et matematisk værk</w:t>
      </w:r>
      <w:r>
        <w:t>tøjsprogram.</w:t>
      </w:r>
    </w:p>
    <w:p w14:paraId="3EE48243" w14:textId="77777777" w:rsidR="0079114D" w:rsidRDefault="0079114D" w:rsidP="000D51F8">
      <w:pPr>
        <w:shd w:val="clear" w:color="auto" w:fill="E2EFD9" w:themeFill="accent6" w:themeFillTint="33"/>
        <w:ind w:left="284"/>
      </w:pPr>
      <w:r>
        <w:t>De grundlæggende elementer i en kvalitativ analyse af differentialligninger (viden, som modellen giver, uden at ligningen løses) er også en del af kernestoffet.</w:t>
      </w:r>
    </w:p>
    <w:p w14:paraId="49762695" w14:textId="59234C03" w:rsidR="0079114D" w:rsidRDefault="0079114D" w:rsidP="000D51F8">
      <w:pPr>
        <w:shd w:val="clear" w:color="auto" w:fill="E2EFD9" w:themeFill="accent6" w:themeFillTint="33"/>
        <w:ind w:left="284"/>
      </w:pPr>
      <w:r>
        <w:t>Eleverne forventes at kunne opstille simple differentialligninger på baggrund af en sproglig formulering, og de skal kunne håndtere procedurer til undersøgelse af, om en bestemt funktion er løsning til en forelagt differentialligning, samt kunne forstå og afkode en differentialligning på en sådan måde, at de kan bestemme ligningen for en tangent til en bestemt løsningskurve.</w:t>
      </w:r>
    </w:p>
    <w:p w14:paraId="3E321138" w14:textId="588ABAE9" w:rsidR="0079114D" w:rsidRDefault="0079114D" w:rsidP="000D51F8">
      <w:pPr>
        <w:shd w:val="clear" w:color="auto" w:fill="E2EFD9" w:themeFill="accent6" w:themeFillTint="33"/>
        <w:ind w:left="284"/>
      </w:pPr>
      <w:r>
        <w:t>Eleverne skal opnå kendskab til begrebet linjeelement, og de skal kunne bestemme og tegne linjeelementer for differentialligninger. Desuden skal de have kend</w:t>
      </w:r>
      <w:r w:rsidR="000D51F8">
        <w:t>skab til nu</w:t>
      </w:r>
      <w:r>
        <w:t>meriske metoder til løsning af differentialligninger med matematiske værktøjsprogrammer, herunder kunne tegne og afkode en grafisk repræsentation af en numerisk løsning til en differentialligning i et hældningsfelt. Dette giver muligheder for at eksperimentere med og studere differentialligninger, so</w:t>
      </w:r>
      <w:r w:rsidR="000D51F8">
        <w:t>m ikke kan løses analytisk. Ele</w:t>
      </w:r>
      <w:r>
        <w:t xml:space="preserve">verne forventes at kunne aflæse relevante oplysninger af en forelagt numerisk løsning til </w:t>
      </w:r>
      <w:r w:rsidRPr="009D2C20">
        <w:t>en differentialligning i et hældningsfelt</w:t>
      </w:r>
      <w:r>
        <w:t>.</w:t>
      </w:r>
    </w:p>
    <w:p w14:paraId="6A560B41" w14:textId="74484BA6" w:rsidR="0079114D" w:rsidRDefault="0079114D" w:rsidP="000D51F8">
      <w:pPr>
        <w:shd w:val="clear" w:color="auto" w:fill="E2EFD9" w:themeFill="accent6" w:themeFillTint="33"/>
        <w:ind w:left="284"/>
      </w:pPr>
      <w:r>
        <w:t>Holdet vælger selv, hvilke typer differentialligningsmodeller man vil fordybe sig i, men hvor det er muligt, tilrettelægges dette med fordel i et samarbejde med andre fag. Fx kan den lineære inhomogene førsteordens differe</w:t>
      </w:r>
      <w:r w:rsidR="000D51F8">
        <w:t>ntialligning anvendes til at mo</w:t>
      </w:r>
      <w:r>
        <w:t>dellere fænomener som dobbelt radioaktivt henfald el</w:t>
      </w:r>
      <w:r w:rsidR="000D51F8">
        <w:t>ler forløb af epidemier, og stu</w:t>
      </w:r>
      <w:r>
        <w:t xml:space="preserve">diet af denne type kan således naturligt foregå i et samarbejde med andre fag. Modellering af fysiske fænomener som frit fald og udspring med </w:t>
      </w:r>
      <w:r w:rsidR="000D51F8">
        <w:t>faldskærm, varmestrøm</w:t>
      </w:r>
      <w:r>
        <w:t>ning og tømning af en vandbeholder fører ofte til opstilling af differentialligninger, der principielt kan løses ved separation. Sådanne modeller kan derfor give anledning til fordybelse i teorien for og metoder til løsning af separable differentialligninger.</w:t>
      </w:r>
    </w:p>
    <w:p w14:paraId="2CDF7C9F" w14:textId="77777777" w:rsidR="00F82137" w:rsidRDefault="00F82137" w:rsidP="00F82137">
      <w:pPr>
        <w:pStyle w:val="Overskrift3"/>
      </w:pPr>
      <w:r>
        <w:t>Mindstekrav</w:t>
      </w:r>
    </w:p>
    <w:p w14:paraId="14BCB063" w14:textId="795E5F2D" w:rsidR="00F82137" w:rsidRDefault="00F82137" w:rsidP="00F82137">
      <w:r>
        <w:t xml:space="preserve">Mindstekravene udgør dels en balance mellem </w:t>
      </w:r>
      <w:r w:rsidRPr="00F82137">
        <w:rPr>
          <w:i/>
        </w:rPr>
        <w:t>færdigheder</w:t>
      </w:r>
      <w:r>
        <w:t xml:space="preserve"> og </w:t>
      </w:r>
      <w:r w:rsidRPr="00F82137">
        <w:rPr>
          <w:i/>
        </w:rPr>
        <w:t>kompetencer</w:t>
      </w:r>
      <w:r>
        <w:t xml:space="preserve"> og dels en balance mellem </w:t>
      </w:r>
      <w:r w:rsidRPr="00F82137">
        <w:rPr>
          <w:i/>
        </w:rPr>
        <w:t>uden</w:t>
      </w:r>
      <w:r>
        <w:t xml:space="preserve"> og </w:t>
      </w:r>
      <w:r w:rsidRPr="00F82137">
        <w:rPr>
          <w:i/>
        </w:rPr>
        <w:t>med</w:t>
      </w:r>
      <w:r>
        <w:t xml:space="preserve"> matematisk værktøjsprogram.</w:t>
      </w:r>
    </w:p>
    <w:p w14:paraId="25C78A87" w14:textId="77777777" w:rsidR="00F82137" w:rsidRDefault="00F82137" w:rsidP="00F82137">
      <w:r>
        <w:t>Mindstekravene knytter sig til de mest enkle og lettest forståelige dele af kernestoffet, som en elev forventes at kunne begå sig inden for. Mindstekravene retter sig dermed mod de grundlæggende matematiske færdigheder og kompetencer med og uden matematiske værktøjsprogrammer, som en elev som minimum skal kunne mestre inden for et givet felt, når eleven har gennemført og bestået matematik på det aktuelle niveau.</w:t>
      </w:r>
    </w:p>
    <w:p w14:paraId="731A183C" w14:textId="5135EFEA" w:rsidR="00F82137" w:rsidRDefault="00F82137" w:rsidP="00F82137">
      <w:r>
        <w:t>Mindstekravene kæder viden og begrebsforståelse sammen med færdigheder og kompetencer i relation til simpelt ræsonnement, modellering og problembehandling. Kravene til brug af matematiske værktøjsprogrammer bygger på forståelse og fortolkning af såvel input som output både grafisk og symbolsk, og derfor dækker mindstekrav også over basal brug af de muligheder, som matematiske værktøjsprogrammer tilbyder.</w:t>
      </w:r>
    </w:p>
    <w:p w14:paraId="4B20A2AB" w14:textId="77777777" w:rsidR="00F82137" w:rsidRDefault="00F82137" w:rsidP="00F82137">
      <w:r>
        <w:t>Mindstekrav må ikke forveksles med beherskelse af basale algebraiske færdigheder alene. Beherskelse af basale algebraiske færdigheder uden matematiske værktøjsprogrammer udgør en central, men mindre del af mindstekravene.</w:t>
      </w:r>
    </w:p>
    <w:p w14:paraId="3E0D511D" w14:textId="401D29F9" w:rsidR="00F82137" w:rsidRDefault="00F82137" w:rsidP="00F82137">
      <w:r>
        <w:t>Til mindstekravene hører, at eleverne kan identificere kernen i et simpelt matematisk problem, og at de kan gå til problemet med en rimelig struktureret tankegang, som de er i stand til at redegøre for. Som en del af mindstekravene skal eleven også besidde en vis robusthed, dvs. faglig fortrolighed med og selvstændighed i udvælgelse og anvendelse af metoder i bestemte typer af problembehandling med og uden brug af matematiske værktøjsprogrammer.</w:t>
      </w:r>
    </w:p>
    <w:p w14:paraId="3288A53B" w14:textId="14CE4AB2" w:rsidR="00F82137" w:rsidRDefault="00F82137" w:rsidP="00F82137">
      <w:r>
        <w:t>Overordnet set ligger de grundlæggende færdigheder og kompetencer på alle de tre matematikniveauer (C-, B- og A-niveau) inden for tal, variable, problembehandling, argumentation og analyse. Bearbejdninger heraf på ét niveau vil resultere i nye færdigheder og kompetencer, der kan anvendes og give anledning til nye på næste niveau. Mindstekravene udvides således dels med henblik på reelt nyt fagligt indhold og dels med henblik på det taksonomiske niveau, hvorpå en elev forventes at kunne forholde sig til allerede behandlet fagligt stof, når eleven bevæger sig fra et matematikniveau til et andet. Men samtidig kan mindstekrav på ét matematikniveau (B- eller A-niveau) indeholde elementer af de(t) underliggende niveau(er)s kernestof, som stadig er aktuelt i behandlingen af det aktuelle niveaus kernestof.</w:t>
      </w:r>
    </w:p>
    <w:p w14:paraId="3F37929D" w14:textId="10EF8B39" w:rsidR="00F82137" w:rsidRDefault="00F82137" w:rsidP="00F82137">
      <w:r>
        <w:t>Opgaver, der afprøver, hvorvidt en elev mestrer mindstekravene, har karakter af typeopgaver, dvs. opgaver, der er forbundet med (en vis grad af) genkendelse for den elev, der aktivt har deltaget i undervisningen på det aktuelle niveau. Opgaverne er knyttet til hvert af de faglige emner i kernestoffet og består af spørgsmål med et eller få trin svarende til det unistrukturelle niveau i SOLO-taksonomien, herunder brug af simple kommandoer i et matematisk værktøjsprogram. Når en opgave omfatter et element af anvendelsesorientering, så beskrives problemstillingen i en kort og letforståelig tekst. Tilsvarende er symbolbrugen i ’nøgne’ matematikopgaver letforståelig. Opgaverne fokuserer dels på beregninger, dels på forståelse og stilles ved de</w:t>
      </w:r>
      <w:r w:rsidR="00BA7940">
        <w:t>n</w:t>
      </w:r>
      <w:r>
        <w:t xml:space="preserve"> skriftlige prøve på</w:t>
      </w:r>
      <w:r w:rsidR="00BA7940">
        <w:t xml:space="preserve"> </w:t>
      </w:r>
      <w:r>
        <w:t xml:space="preserve">A-niveau både ved delprøve 1 og </w:t>
      </w:r>
      <w:r w:rsidR="00BA7940">
        <w:t xml:space="preserve">ved </w:t>
      </w:r>
      <w:r>
        <w:t>delprøve 2.</w:t>
      </w:r>
    </w:p>
    <w:p w14:paraId="148B1ADD" w14:textId="52006421" w:rsidR="000D51F8" w:rsidRDefault="00F82137" w:rsidP="00F82137">
      <w:r>
        <w:t>Overordnet fokuserer mindstekravsopgaverne som udgangspunkt på følgende kategorier af færdigheder og kompetencer, som optræder inden for et eller flere kernestofemner:</w:t>
      </w:r>
    </w:p>
    <w:p w14:paraId="6F263277" w14:textId="30072465" w:rsidR="00F82137" w:rsidRPr="00F82137" w:rsidRDefault="00F82137" w:rsidP="00274D63">
      <w:pPr>
        <w:spacing w:after="0"/>
        <w:rPr>
          <w:b/>
        </w:rPr>
      </w:pPr>
      <w:r w:rsidRPr="00F82137">
        <w:rPr>
          <w:b/>
        </w:rPr>
        <w:t>Begreber og symboler</w:t>
      </w:r>
    </w:p>
    <w:p w14:paraId="276AEE5A" w14:textId="71A47A95" w:rsidR="00F82137" w:rsidRDefault="00F82137" w:rsidP="00F82137">
      <w:pPr>
        <w:pStyle w:val="Listeafsnit"/>
        <w:numPr>
          <w:ilvl w:val="0"/>
          <w:numId w:val="4"/>
        </w:numPr>
      </w:pPr>
      <w:r>
        <w:t>Kende begrebsbetegnelser (ord og symboler) og betydning af begreber</w:t>
      </w:r>
    </w:p>
    <w:p w14:paraId="4C46B48F" w14:textId="61DC70CC" w:rsidR="00F82137" w:rsidRDefault="00F82137" w:rsidP="00F82137">
      <w:pPr>
        <w:pStyle w:val="Listeafsnit"/>
        <w:numPr>
          <w:ilvl w:val="0"/>
          <w:numId w:val="4"/>
        </w:numPr>
      </w:pPr>
      <w:r>
        <w:t>Indføre variable og angive symbolske betegnelser</w:t>
      </w:r>
    </w:p>
    <w:p w14:paraId="4F899ED3" w14:textId="15F26D86" w:rsidR="00F82137" w:rsidRPr="00F82137" w:rsidRDefault="00F82137" w:rsidP="00274D63">
      <w:pPr>
        <w:spacing w:after="0"/>
        <w:rPr>
          <w:b/>
        </w:rPr>
      </w:pPr>
      <w:r w:rsidRPr="00F82137">
        <w:rPr>
          <w:b/>
        </w:rPr>
        <w:t>Formler og funktioner</w:t>
      </w:r>
    </w:p>
    <w:p w14:paraId="6D9EEC6D" w14:textId="50CDA385" w:rsidR="00F82137" w:rsidRDefault="00F82137" w:rsidP="00274D63">
      <w:pPr>
        <w:pStyle w:val="Listeafsnit"/>
        <w:numPr>
          <w:ilvl w:val="0"/>
          <w:numId w:val="4"/>
        </w:numPr>
      </w:pPr>
      <w:r>
        <w:t>Omskrive og reducere formler og udtryk med papir/blyant og med CAS</w:t>
      </w:r>
    </w:p>
    <w:p w14:paraId="04E10165" w14:textId="33B3D07D" w:rsidR="00F82137" w:rsidRDefault="00F82137" w:rsidP="00274D63">
      <w:pPr>
        <w:pStyle w:val="Listeafsnit"/>
        <w:numPr>
          <w:ilvl w:val="0"/>
          <w:numId w:val="4"/>
        </w:numPr>
      </w:pPr>
      <w:r>
        <w:t>Indsætte konkrete værdier i formler (forskrifter) og tilskrive resultatet betydning</w:t>
      </w:r>
    </w:p>
    <w:p w14:paraId="46FF3377" w14:textId="2CE4EB83" w:rsidR="00F82137" w:rsidRDefault="00F82137" w:rsidP="00274D63">
      <w:pPr>
        <w:pStyle w:val="Listeafsnit"/>
        <w:numPr>
          <w:ilvl w:val="0"/>
          <w:numId w:val="4"/>
        </w:numPr>
      </w:pPr>
      <w:r>
        <w:t>Aflæse indgående størrelser og tilskrive størrelserne betydning (matematisk og i kontekst)</w:t>
      </w:r>
    </w:p>
    <w:p w14:paraId="476649C7" w14:textId="5C175A46" w:rsidR="00F82137" w:rsidRDefault="00F82137" w:rsidP="00274D63">
      <w:pPr>
        <w:pStyle w:val="Listeafsnit"/>
        <w:numPr>
          <w:ilvl w:val="0"/>
          <w:numId w:val="4"/>
        </w:numPr>
      </w:pPr>
      <w:r>
        <w:t>Opstille formler og udtryk ud fra givne oplysninger eller en sproglig beskrivelse</w:t>
      </w:r>
    </w:p>
    <w:p w14:paraId="1BEFE5FB" w14:textId="77777777" w:rsidR="00F82137" w:rsidRPr="00F82137" w:rsidRDefault="00F82137" w:rsidP="00274D63">
      <w:pPr>
        <w:spacing w:after="0"/>
        <w:rPr>
          <w:b/>
        </w:rPr>
      </w:pPr>
      <w:r w:rsidRPr="00F82137">
        <w:rPr>
          <w:b/>
        </w:rPr>
        <w:t>Ligningsløsning</w:t>
      </w:r>
    </w:p>
    <w:p w14:paraId="3A292033" w14:textId="34583808" w:rsidR="00F82137" w:rsidRDefault="00F82137" w:rsidP="00274D63">
      <w:pPr>
        <w:pStyle w:val="Listeafsnit"/>
        <w:numPr>
          <w:ilvl w:val="0"/>
          <w:numId w:val="4"/>
        </w:numPr>
      </w:pPr>
      <w:r>
        <w:t xml:space="preserve">Afgøre, om et oplyst resultat (værdi, udtryk, </w:t>
      </w:r>
      <w:r w:rsidRPr="00274D63">
        <w:rPr>
          <w:shd w:val="clear" w:color="auto" w:fill="E2EFD9" w:themeFill="accent6" w:themeFillTint="33"/>
        </w:rPr>
        <w:t>funktion (A-niveau)</w:t>
      </w:r>
      <w:r>
        <w:t>) er en løsning til en ligning med papir/blyant og med CAS</w:t>
      </w:r>
    </w:p>
    <w:p w14:paraId="56C51440" w14:textId="480305D7" w:rsidR="00F82137" w:rsidRPr="00274D63" w:rsidRDefault="00F82137" w:rsidP="00274D63">
      <w:pPr>
        <w:pStyle w:val="Listeafsnit"/>
        <w:numPr>
          <w:ilvl w:val="0"/>
          <w:numId w:val="4"/>
        </w:numPr>
      </w:pPr>
      <w:r>
        <w:t xml:space="preserve">Algebraisk løse ligninger med papir/blyant og med CAS </w:t>
      </w:r>
      <w:r w:rsidRPr="00274D63">
        <w:rPr>
          <w:shd w:val="clear" w:color="auto" w:fill="E2EFD9" w:themeFill="accent6" w:themeFillTint="33"/>
        </w:rPr>
        <w:t>(herunder differentialligninger på A-niveau)</w:t>
      </w:r>
    </w:p>
    <w:p w14:paraId="47081D2B" w14:textId="2DEC2FA5" w:rsidR="00F82137" w:rsidRDefault="00F82137" w:rsidP="00274D63">
      <w:pPr>
        <w:pStyle w:val="Listeafsnit"/>
        <w:numPr>
          <w:ilvl w:val="0"/>
          <w:numId w:val="4"/>
        </w:numPr>
      </w:pPr>
      <w:r>
        <w:t>Grafisk løse ligninger med papir/blyant og med matematisk værktøjsprogram</w:t>
      </w:r>
    </w:p>
    <w:p w14:paraId="61A6BF47" w14:textId="141CDBA7" w:rsidR="00F82137" w:rsidRDefault="008202B1" w:rsidP="00274D63">
      <w:pPr>
        <w:spacing w:after="0"/>
      </w:pPr>
      <w:r w:rsidRPr="008202B1">
        <w:rPr>
          <w:b/>
        </w:rPr>
        <w:t>Operationer på funktioner</w:t>
      </w:r>
      <w:r>
        <w:t xml:space="preserve"> (</w:t>
      </w:r>
      <w:r w:rsidR="00F82137">
        <w:t>Kun relevant for B-niveau og A-niveau</w:t>
      </w:r>
      <w:r>
        <w:t>)</w:t>
      </w:r>
    </w:p>
    <w:p w14:paraId="5504F370" w14:textId="16191AC0" w:rsidR="00F82137" w:rsidRDefault="00F82137" w:rsidP="008202B1">
      <w:pPr>
        <w:pStyle w:val="Listeafsnit"/>
        <w:numPr>
          <w:ilvl w:val="0"/>
          <w:numId w:val="6"/>
        </w:numPr>
        <w:shd w:val="clear" w:color="auto" w:fill="DEEAF6" w:themeFill="accent1" w:themeFillTint="33"/>
      </w:pPr>
      <w:r>
        <w:t>Differentiere funktioner med papir/blyant og med CAS</w:t>
      </w:r>
    </w:p>
    <w:p w14:paraId="39FBF810" w14:textId="468B0C81" w:rsidR="00F82137" w:rsidRDefault="00F82137" w:rsidP="008202B1">
      <w:pPr>
        <w:pStyle w:val="Listeafsnit"/>
        <w:numPr>
          <w:ilvl w:val="0"/>
          <w:numId w:val="6"/>
        </w:numPr>
        <w:shd w:val="clear" w:color="auto" w:fill="DEEAF6" w:themeFill="accent1" w:themeFillTint="33"/>
      </w:pPr>
      <w:r>
        <w:t>Sammensætte funktioner med papir/blyant og med CAS</w:t>
      </w:r>
    </w:p>
    <w:p w14:paraId="126858A1" w14:textId="7FAE3366" w:rsidR="00F82137" w:rsidRDefault="00F82137" w:rsidP="008202B1">
      <w:pPr>
        <w:pStyle w:val="Listeafsnit"/>
        <w:numPr>
          <w:ilvl w:val="0"/>
          <w:numId w:val="6"/>
        </w:numPr>
        <w:shd w:val="clear" w:color="auto" w:fill="E2EFD9" w:themeFill="accent6" w:themeFillTint="33"/>
      </w:pPr>
      <w:r>
        <w:t>Bestemme stamfunktioner og areal med papir/blyant og med CAS (A-niveau)</w:t>
      </w:r>
    </w:p>
    <w:p w14:paraId="481CD1A9" w14:textId="4FAFAA31" w:rsidR="00F82137" w:rsidRPr="008202B1" w:rsidRDefault="008202B1" w:rsidP="00274D63">
      <w:pPr>
        <w:spacing w:after="0"/>
        <w:rPr>
          <w:b/>
        </w:rPr>
      </w:pPr>
      <w:r w:rsidRPr="008202B1">
        <w:rPr>
          <w:b/>
        </w:rPr>
        <w:t>Grafer og figurer</w:t>
      </w:r>
    </w:p>
    <w:p w14:paraId="14A40A94" w14:textId="1EACA6CD" w:rsidR="00F82137" w:rsidRDefault="00F82137" w:rsidP="00274D63">
      <w:pPr>
        <w:pStyle w:val="Listeafsnit"/>
        <w:numPr>
          <w:ilvl w:val="0"/>
          <w:numId w:val="4"/>
        </w:numPr>
      </w:pPr>
      <w:r>
        <w:t>Tegne grafer og grafiske repræsentationer samt geometriske figurer med papir/blyant og med matematisk værktøjsprogram, herunder hensigtsmæssigt valg af ’grafvindue’</w:t>
      </w:r>
    </w:p>
    <w:p w14:paraId="7736616A" w14:textId="5595E72D" w:rsidR="00F82137" w:rsidRDefault="00F82137" w:rsidP="00274D63">
      <w:pPr>
        <w:pStyle w:val="Listeafsnit"/>
        <w:numPr>
          <w:ilvl w:val="0"/>
          <w:numId w:val="4"/>
        </w:numPr>
      </w:pPr>
      <w:r>
        <w:t>Aflæse på forelagte grafer og grafiske repræsentationer samt geometriske figurer på selv-frembragte (med papir/blyant og med matematisk værktøjsprogram) grafer (og geometri</w:t>
      </w:r>
      <w:r w:rsidR="008202B1">
        <w:t xml:space="preserve">ske figurer) </w:t>
      </w:r>
      <w:r>
        <w:t>– og tilskrive resultater betydning (matematisk og i kontekst)</w:t>
      </w:r>
    </w:p>
    <w:p w14:paraId="41D110E4" w14:textId="4015EF69" w:rsidR="008202B1" w:rsidRPr="008202B1" w:rsidRDefault="008202B1" w:rsidP="00274D63">
      <w:pPr>
        <w:spacing w:after="0"/>
        <w:rPr>
          <w:b/>
        </w:rPr>
      </w:pPr>
      <w:r w:rsidRPr="008202B1">
        <w:rPr>
          <w:b/>
        </w:rPr>
        <w:t>Tabeller</w:t>
      </w:r>
    </w:p>
    <w:p w14:paraId="0C81C456" w14:textId="1C56D482" w:rsidR="008202B1" w:rsidRDefault="008202B1" w:rsidP="00274D63">
      <w:pPr>
        <w:pStyle w:val="Listeafsnit"/>
        <w:numPr>
          <w:ilvl w:val="0"/>
          <w:numId w:val="4"/>
        </w:numPr>
      </w:pPr>
      <w:r>
        <w:t>Aflæse data fra tabel, herunder funktionstabel og sandsynlighedsfordeling</w:t>
      </w:r>
    </w:p>
    <w:p w14:paraId="6955D1FC" w14:textId="45739D02" w:rsidR="008202B1" w:rsidRDefault="008202B1" w:rsidP="00274D63">
      <w:pPr>
        <w:pStyle w:val="Listeafsnit"/>
        <w:numPr>
          <w:ilvl w:val="0"/>
          <w:numId w:val="4"/>
        </w:numPr>
      </w:pPr>
      <w:r>
        <w:t>Opskrive (importere) data i tabel, herunder frembringelse af funktionstabel med papir/blyant og med CAS</w:t>
      </w:r>
    </w:p>
    <w:p w14:paraId="1C6599F9" w14:textId="68481ED4" w:rsidR="008202B1" w:rsidRPr="008202B1" w:rsidRDefault="008202B1" w:rsidP="00274D63">
      <w:pPr>
        <w:spacing w:after="0"/>
        <w:rPr>
          <w:b/>
        </w:rPr>
      </w:pPr>
      <w:r w:rsidRPr="008202B1">
        <w:rPr>
          <w:b/>
        </w:rPr>
        <w:t>’Black box’-kommandoer i matematisk værktøjsprogram</w:t>
      </w:r>
    </w:p>
    <w:p w14:paraId="00D0AEBE" w14:textId="6E4A2CC2" w:rsidR="008202B1" w:rsidRDefault="008202B1" w:rsidP="00274D63">
      <w:pPr>
        <w:pStyle w:val="Listeafsnit"/>
        <w:numPr>
          <w:ilvl w:val="0"/>
          <w:numId w:val="4"/>
        </w:numPr>
      </w:pPr>
      <w:r>
        <w:t>Anvende indbyggede ’en-knap-kommandoer’</w:t>
      </w:r>
    </w:p>
    <w:p w14:paraId="60CC54DC" w14:textId="298E7A2B" w:rsidR="008202B1" w:rsidRDefault="008202B1" w:rsidP="00274D63">
      <w:pPr>
        <w:pStyle w:val="Listeafsnit"/>
        <w:numPr>
          <w:ilvl w:val="0"/>
          <w:numId w:val="4"/>
        </w:numPr>
      </w:pPr>
      <w:r>
        <w:t>Anvende indbyggede statistiske undersøgelser af data</w:t>
      </w:r>
    </w:p>
    <w:p w14:paraId="72D28E59" w14:textId="736717B2" w:rsidR="008202B1" w:rsidRDefault="008202B1" w:rsidP="008202B1">
      <w:r>
        <w:t>Mindstekravene, som de eksplicit kommer til udtryk ved de</w:t>
      </w:r>
      <w:r w:rsidR="00274D63">
        <w:t>n</w:t>
      </w:r>
      <w:r>
        <w:t xml:space="preserve"> skriftlige prøve</w:t>
      </w:r>
      <w:r w:rsidR="00274D63">
        <w:t xml:space="preserve"> på A-niveau</w:t>
      </w:r>
      <w:r>
        <w:t xml:space="preserve">, </w:t>
      </w:r>
      <w:r w:rsidR="00274D63">
        <w:t xml:space="preserve">er </w:t>
      </w:r>
      <w:r>
        <w:t>eksemplificere</w:t>
      </w:r>
      <w:r w:rsidR="00274D63">
        <w:t>t</w:t>
      </w:r>
      <w:r>
        <w:t xml:space="preserve"> i de vejledende opgaver. Ovenstående (inkl. </w:t>
      </w:r>
      <w:r w:rsidR="00274D63">
        <w:t xml:space="preserve">de vejledende </w:t>
      </w:r>
      <w:r>
        <w:t xml:space="preserve">opgaver) er </w:t>
      </w:r>
      <w:r w:rsidR="00274D63">
        <w:t>må ikke ses som</w:t>
      </w:r>
      <w:r>
        <w:t xml:space="preserve"> en udtømmende liste, men blot</w:t>
      </w:r>
      <w:r w:rsidR="00274D63">
        <w:t xml:space="preserve"> som</w:t>
      </w:r>
      <w:r>
        <w:t xml:space="preserve"> eksempler, der anskueliggør kravene.</w:t>
      </w:r>
    </w:p>
    <w:p w14:paraId="0972BBFB" w14:textId="6D78A83A" w:rsidR="00B801C3" w:rsidRDefault="00B33F59" w:rsidP="00B33F59">
      <w:pPr>
        <w:pStyle w:val="Overskrift2"/>
      </w:pPr>
      <w:r>
        <w:t>3</w:t>
      </w:r>
      <w:r w:rsidRPr="00B33F59">
        <w:t>.3. Supplerende stof</w:t>
      </w:r>
    </w:p>
    <w:p w14:paraId="377C92C8" w14:textId="7329B0B7" w:rsidR="00970EE3" w:rsidRDefault="00970EE3" w:rsidP="00247EFC">
      <w:r>
        <w:t xml:space="preserve">Hos gux er kernestoffet mindre omfattende end på de tilsvarende danske gymnasiale niveauer, men til gengæld er der krav om at en del af det supplerende stof </w:t>
      </w:r>
      <w:r w:rsidR="00001499">
        <w:t>skal indeholde et eller flere valgemner</w:t>
      </w:r>
      <w:r>
        <w:t>, der kan tones efter studieretning.</w:t>
      </w:r>
      <w:r w:rsidR="00001499">
        <w:t xml:space="preserve"> </w:t>
      </w:r>
      <w:r w:rsidR="002B33A6">
        <w:t xml:space="preserve">Det være naturligt at behandle </w:t>
      </w:r>
      <w:r w:rsidR="00001499">
        <w:t>dele af det supplerende stof i samarbejde med andre fag. Der er en række bindinger på det supplerende stof, men man kan også beskæftige sig med andet supplerende stof, fx i relation til et konkret studieretningssamarbejde eller andre faglige samspil.</w:t>
      </w:r>
    </w:p>
    <w:p w14:paraId="44ABAF59" w14:textId="27519941" w:rsidR="00B801C3" w:rsidRDefault="00B33F59" w:rsidP="00247EFC">
      <w:r>
        <w:t xml:space="preserve">Det supplerende stof er obligatorisk. Det vil ikke indgå i opgaver </w:t>
      </w:r>
      <w:r w:rsidR="00071A34">
        <w:t xml:space="preserve">i det centralt stillede projekt på B-niveau eller </w:t>
      </w:r>
      <w:r>
        <w:t>til den skriftlige prøve</w:t>
      </w:r>
      <w:r w:rsidR="00071A34">
        <w:t xml:space="preserve"> på A-niveau</w:t>
      </w:r>
      <w:r w:rsidR="00D21A32">
        <w:t xml:space="preserve"> (ud over forberedelsesmaterialet)</w:t>
      </w:r>
      <w:r>
        <w:t xml:space="preserve">, men </w:t>
      </w:r>
      <w:r w:rsidR="004744F9">
        <w:t xml:space="preserve">det </w:t>
      </w:r>
      <w:r>
        <w:t xml:space="preserve">skal indgå i </w:t>
      </w:r>
      <w:r w:rsidR="004744F9">
        <w:t>opgaverne</w:t>
      </w:r>
      <w:r>
        <w:t xml:space="preserve"> </w:t>
      </w:r>
      <w:r w:rsidR="004744F9">
        <w:t>ved</w:t>
      </w:r>
      <w:r w:rsidR="00001499">
        <w:t xml:space="preserve"> den mundtlige prøve.</w:t>
      </w:r>
    </w:p>
    <w:p w14:paraId="0705AE0D" w14:textId="2F12A181" w:rsidR="00001499" w:rsidRDefault="00001499" w:rsidP="00247EFC">
      <w:r>
        <w:t xml:space="preserve">Herunder præsenteres elementer, der kan indgå i det supplerende stof, men som altså ikke alle er obligatoriske for et </w:t>
      </w:r>
      <w:r w:rsidR="00274FD1">
        <w:t xml:space="preserve">givet </w:t>
      </w:r>
      <w:r>
        <w:t>matematikhold.</w:t>
      </w:r>
    </w:p>
    <w:p w14:paraId="474CD8BF" w14:textId="6A24017C" w:rsidR="00B33F59" w:rsidRDefault="00B33F59" w:rsidP="00B33F59">
      <w:pPr>
        <w:pStyle w:val="Overskrift3"/>
      </w:pPr>
      <w:r>
        <w:t>Indekstal og annuitetsregning</w:t>
      </w:r>
    </w:p>
    <w:p w14:paraId="517ED2EC" w14:textId="4794EE08" w:rsidR="00B97958" w:rsidRDefault="00B97958" w:rsidP="00B97958">
      <w:pPr>
        <w:rPr>
          <w:iCs/>
        </w:rPr>
      </w:pPr>
      <w:r w:rsidRPr="00001499">
        <w:rPr>
          <w:iCs/>
        </w:rPr>
        <w:t xml:space="preserve">Som en del af en dybere talforståelse </w:t>
      </w:r>
      <w:r w:rsidR="00970EE3" w:rsidRPr="00001499">
        <w:rPr>
          <w:iCs/>
        </w:rPr>
        <w:t xml:space="preserve">skal eleverne </w:t>
      </w:r>
      <w:r w:rsidRPr="00001499">
        <w:rPr>
          <w:iCs/>
        </w:rPr>
        <w:t>kunne håndtere relative beregninger, der involverer indekstal</w:t>
      </w:r>
      <w:r w:rsidR="00970EE3" w:rsidRPr="00001499">
        <w:rPr>
          <w:iCs/>
        </w:rPr>
        <w:t>, h</w:t>
      </w:r>
      <w:r w:rsidRPr="00001499">
        <w:rPr>
          <w:iCs/>
        </w:rPr>
        <w:t>erunder begrebet basisår.</w:t>
      </w:r>
    </w:p>
    <w:p w14:paraId="7537909E" w14:textId="63EB062D" w:rsidR="001775A4" w:rsidRPr="00B33F59" w:rsidRDefault="001775A4" w:rsidP="00B33F59">
      <w:r w:rsidRPr="001775A4">
        <w:t xml:space="preserve">Som en udvidelse af arbejdet med </w:t>
      </w:r>
      <w:r w:rsidR="00D21A32">
        <w:t>fremskrivnings</w:t>
      </w:r>
      <w:r w:rsidRPr="001775A4">
        <w:t xml:space="preserve">formlen skal eleverne opnå viden om annuitetsregning, og det vil være oplagt at inddrage både trinvise beregninger i regneark samt de tilhørende formler. Emnet </w:t>
      </w:r>
      <w:r w:rsidR="00D21A32">
        <w:t xml:space="preserve">kan </w:t>
      </w:r>
      <w:r w:rsidRPr="001775A4">
        <w:t>behandles gennem anvendelsesorienterede eksempler, der bygger på autentiske data. Man kan vælge at udbygge forløbet med serielån, amortisationstabeller eller skatteberegninger, som kan give eleverne et indblik i, hvordan forskuds- og årsopgørelser fra skat, læses. Dette stof er velegnet til projektorienterede forløb, hvor eleverne selv skaffer stof og problemstillinger til behandling.</w:t>
      </w:r>
    </w:p>
    <w:p w14:paraId="185FE478" w14:textId="0DC9142B" w:rsidR="00B33F59" w:rsidRDefault="00B33F59" w:rsidP="00B33F59">
      <w:pPr>
        <w:pStyle w:val="Overskrift3"/>
      </w:pPr>
      <w:r>
        <w:t>Kombinatorik og san</w:t>
      </w:r>
      <w:r w:rsidR="00352ABD">
        <w:t>dsynlighedsregning</w:t>
      </w:r>
    </w:p>
    <w:p w14:paraId="31CC98F3" w14:textId="27F3A87C" w:rsidR="00B33F59" w:rsidRPr="003B60F5" w:rsidRDefault="00352ABD" w:rsidP="00B33F59">
      <w:pPr>
        <w:rPr>
          <w:iCs/>
        </w:rPr>
      </w:pPr>
      <w:r>
        <w:rPr>
          <w:iCs/>
        </w:rPr>
        <w:t>Hvis emnet vælges som supplerende stof på matematik C, følges blot beskrivelsen under kernestoffet for matematik B.</w:t>
      </w:r>
    </w:p>
    <w:p w14:paraId="58EA8814" w14:textId="0EEB2F71" w:rsidR="00B33F59" w:rsidRDefault="00B33F59" w:rsidP="00B33F59">
      <w:pPr>
        <w:shd w:val="clear" w:color="auto" w:fill="DEEAF6" w:themeFill="accent1" w:themeFillTint="33"/>
        <w:ind w:left="284"/>
      </w:pPr>
      <w:r w:rsidRPr="00B01ED8">
        <w:rPr>
          <w:color w:val="0070C0"/>
        </w:rPr>
        <w:t xml:space="preserve">guxB: </w:t>
      </w:r>
      <w:r w:rsidR="00352ABD">
        <w:t xml:space="preserve">I forlængelse af grundlæggende </w:t>
      </w:r>
      <w:r w:rsidR="00274FD1">
        <w:t>sandsyn</w:t>
      </w:r>
      <w:r w:rsidR="00352ABD">
        <w:t>lighedsregning introduceres b</w:t>
      </w:r>
      <w:r>
        <w:t>egrebet stokastis</w:t>
      </w:r>
      <w:r w:rsidR="00352ABD">
        <w:t>k variabel.</w:t>
      </w:r>
      <w:r>
        <w:t xml:space="preserve"> </w:t>
      </w:r>
      <w:r w:rsidRPr="0046025A">
        <w:t xml:space="preserve">Begrebet skal </w:t>
      </w:r>
      <w:r w:rsidR="0046025A" w:rsidRPr="0046025A">
        <w:t>anvendes</w:t>
      </w:r>
      <w:r w:rsidRPr="0046025A">
        <w:t xml:space="preserve"> i behandlingen af binomialfordelingen, hvorved man opnår en notation, der gør det mere enkelt at formulere spørgsmål og opstille formler. Eleverne skal kunne håndtere beregninger med middelværdi, varians og spredning for en stokastisk variabel med en given sandsynlighedsfordeling.</w:t>
      </w:r>
    </w:p>
    <w:p w14:paraId="38735629" w14:textId="77777777" w:rsidR="00B33F59" w:rsidRPr="00A42EB8" w:rsidRDefault="00B33F59" w:rsidP="00B33F59">
      <w:pPr>
        <w:shd w:val="clear" w:color="auto" w:fill="DEEAF6" w:themeFill="accent1" w:themeFillTint="33"/>
        <w:ind w:left="284"/>
        <w:rPr>
          <w:iCs/>
        </w:rPr>
      </w:pPr>
      <w:r w:rsidRPr="00A42EB8">
        <w:rPr>
          <w:iCs/>
        </w:rPr>
        <w:t>Eleverne skal kunne håndtere begreberne stokastisk eksperiment og sandsynlighed, og de skal kunne anvende binomialfordelingen til løsning af virkelighedsnære problemstillinger, dvs. de skal kunne beregne punktsandsynligheder og kumulerede sandsynligheder samt middelværdi og spredning. Desuden skal eleverne kunne tegne og kunne aflæse på et søjlediagram på baggrund af en binomialfordeling.</w:t>
      </w:r>
    </w:p>
    <w:p w14:paraId="3BBD3624" w14:textId="77777777" w:rsidR="00B33F59" w:rsidRPr="00A42EB8" w:rsidRDefault="00B33F59" w:rsidP="00B33F59">
      <w:pPr>
        <w:shd w:val="clear" w:color="auto" w:fill="DEEAF6" w:themeFill="accent1" w:themeFillTint="33"/>
        <w:ind w:left="284"/>
        <w:rPr>
          <w:iCs/>
        </w:rPr>
      </w:pPr>
      <w:r w:rsidRPr="00A42EB8">
        <w:rPr>
          <w:iCs/>
        </w:rPr>
        <w:t>En udledning af formlen for binomiale sandsynligheder vil være en naturlig opfølgning på argumentet for binomialkoefficienten. Eleverne skal kende betingelserne for, hvornår et empirisk datasæt kan betragtes som realiserede værdier af en binomialfordelt stokastisk variabel; herunder inddrages diskussion af eksperimenter med og uden tilbagelægning.</w:t>
      </w:r>
    </w:p>
    <w:p w14:paraId="64D2D559" w14:textId="77777777" w:rsidR="00B33F59" w:rsidRPr="00A42EB8" w:rsidRDefault="00B33F59" w:rsidP="00B33F59">
      <w:pPr>
        <w:shd w:val="clear" w:color="auto" w:fill="DEEAF6" w:themeFill="accent1" w:themeFillTint="33"/>
        <w:ind w:left="284"/>
        <w:rPr>
          <w:iCs/>
        </w:rPr>
      </w:pPr>
      <w:r w:rsidRPr="00A42EB8">
        <w:rPr>
          <w:iCs/>
        </w:rPr>
        <w:t xml:space="preserve">Hypotesetest i binomialfordelingen anvendes til at vurdere situationer, hvor der ud fra stikprøver sluttes til generelle udsagn om en population. Udgangspunktet for beregning af de forventede værdier i testet er den sandsynlighedsparameter </w:t>
      </w:r>
      <w:r w:rsidRPr="00A42EB8">
        <w:rPr>
          <w:rFonts w:ascii="Cambria" w:hAnsi="Cambria"/>
          <w:i/>
          <w:iCs/>
        </w:rPr>
        <w:t>p</w:t>
      </w:r>
      <w:r w:rsidRPr="00A42EB8">
        <w:rPr>
          <w:iCs/>
        </w:rPr>
        <w:t xml:space="preserve">, som vi i den aktuelle situation betragter som ’den sande’ værdi for </w:t>
      </w:r>
      <w:r w:rsidRPr="00A42EB8">
        <w:rPr>
          <w:rFonts w:ascii="Cambria" w:hAnsi="Cambria"/>
          <w:i/>
          <w:iCs/>
        </w:rPr>
        <w:t>p</w:t>
      </w:r>
      <w:r w:rsidRPr="00A42EB8">
        <w:rPr>
          <w:iCs/>
        </w:rPr>
        <w:t xml:space="preserve"> i populationen. De centrale begreber i et binomialtest er population, stikprøve, nulhypotese, alternativ hypotese, teststørrelse, kritisk værdi, signifikansniveau og </w:t>
      </w:r>
      <w:r w:rsidRPr="00A42EB8">
        <w:rPr>
          <w:rFonts w:ascii="Cambria" w:hAnsi="Cambria"/>
          <w:i/>
          <w:iCs/>
        </w:rPr>
        <w:t>p</w:t>
      </w:r>
      <w:r w:rsidRPr="00A42EB8">
        <w:rPr>
          <w:iCs/>
        </w:rPr>
        <w:t>-værdi. Konklusioner draget af et hypotesetest diskuteres med henblik på systematiske fejl (bias) og skjulte variable (konfundering). Eleverne skal gennem eksempler kunne argumentere for nødvendigheden af at udføre et bestemt hypotesetest i binomialfordelingen som enten et ensidet eller tosidet test.</w:t>
      </w:r>
    </w:p>
    <w:p w14:paraId="074FA21C" w14:textId="77777777" w:rsidR="00B33F59" w:rsidRPr="00A42EB8" w:rsidRDefault="00B33F59" w:rsidP="00B33F59">
      <w:pPr>
        <w:shd w:val="clear" w:color="auto" w:fill="DEEAF6" w:themeFill="accent1" w:themeFillTint="33"/>
        <w:ind w:left="284"/>
        <w:rPr>
          <w:iCs/>
        </w:rPr>
      </w:pPr>
      <w:r w:rsidRPr="00A42EB8">
        <w:rPr>
          <w:iCs/>
        </w:rPr>
        <w:t xml:space="preserve">Eleverne skal kunne bestemme konfidensintervaller for sandsynlighedsparameteren </w:t>
      </w:r>
      <w:r w:rsidRPr="00A42EB8">
        <w:rPr>
          <w:rFonts w:ascii="Cambria" w:hAnsi="Cambria"/>
          <w:i/>
          <w:iCs/>
        </w:rPr>
        <w:t>p</w:t>
      </w:r>
      <w:r w:rsidRPr="00A42EB8">
        <w:rPr>
          <w:iCs/>
        </w:rPr>
        <w:t xml:space="preserve"> (’den sande’ værdi for </w:t>
      </w:r>
      <w:r w:rsidRPr="00A42EB8">
        <w:rPr>
          <w:rFonts w:ascii="Cambria" w:hAnsi="Cambria"/>
          <w:i/>
          <w:iCs/>
        </w:rPr>
        <w:t>p</w:t>
      </w:r>
      <w:r w:rsidRPr="00A42EB8">
        <w:rPr>
          <w:iCs/>
        </w:rPr>
        <w:t xml:space="preserve"> i populationen) ud fra et stikprøveestimat for </w:t>
      </w:r>
      <w:r w:rsidRPr="00A42EB8">
        <w:rPr>
          <w:rFonts w:ascii="Cambria" w:hAnsi="Cambria"/>
          <w:i/>
          <w:iCs/>
        </w:rPr>
        <w:t>p</w:t>
      </w:r>
      <w:r w:rsidRPr="00A42EB8">
        <w:rPr>
          <w:iCs/>
        </w:rPr>
        <w:t xml:space="preserve"> (ofte kaldet </w:t>
      </w:r>
      <m:oMath>
        <m:acc>
          <m:accPr>
            <m:ctrlPr>
              <w:rPr>
                <w:rFonts w:ascii="Cambria Math" w:hAnsi="Cambria Math"/>
                <w:i/>
                <w:iCs/>
              </w:rPr>
            </m:ctrlPr>
          </m:accPr>
          <m:e>
            <m:r>
              <w:rPr>
                <w:rFonts w:ascii="Cambria Math" w:hAnsi="Cambria Math"/>
              </w:rPr>
              <m:t>p</m:t>
            </m:r>
          </m:e>
        </m:acc>
      </m:oMath>
      <w:r w:rsidRPr="00A42EB8">
        <w:rPr>
          <w:iCs/>
        </w:rPr>
        <w:t xml:space="preserve">) med de faciliteter, som et matematisk værktøjsprogram tilbyder, og de forventes herudfra at kunne uddrage den statistiske usikkerhed. Der findes flere måder at angive konfidensintervaller på i binomialfordelingen. Eleverne bør også opnå kendskab til beregning af konfidensintervaller ved brug af formlen baseret på stikprøvens størrelse </w:t>
      </w:r>
      <w:r w:rsidRPr="00A42EB8">
        <w:rPr>
          <w:rFonts w:ascii="Cambria" w:hAnsi="Cambria"/>
          <w:i/>
          <w:iCs/>
        </w:rPr>
        <w:t>n</w:t>
      </w:r>
      <w:r w:rsidRPr="00A42EB8">
        <w:rPr>
          <w:iCs/>
        </w:rPr>
        <w:t xml:space="preserve"> og stikprøveestimatet for </w:t>
      </w:r>
      <w:r w:rsidRPr="00A42EB8">
        <w:rPr>
          <w:rFonts w:ascii="Cambria" w:hAnsi="Cambria"/>
          <w:i/>
          <w:iCs/>
        </w:rPr>
        <w:t>p</w:t>
      </w:r>
      <w:r w:rsidRPr="00A42EB8">
        <w:rPr>
          <w:iCs/>
        </w:rPr>
        <w:t>.</w:t>
      </w:r>
    </w:p>
    <w:p w14:paraId="150AB96E" w14:textId="77777777" w:rsidR="00B33F59" w:rsidRPr="00A42EB8" w:rsidRDefault="00B33F59" w:rsidP="00B33F59">
      <w:pPr>
        <w:shd w:val="clear" w:color="auto" w:fill="DEEAF6" w:themeFill="accent1" w:themeFillTint="33"/>
        <w:ind w:left="284"/>
        <w:rPr>
          <w:iCs/>
        </w:rPr>
      </w:pPr>
      <w:r w:rsidRPr="00A42EB8">
        <w:rPr>
          <w:iCs/>
        </w:rPr>
        <w:t>En naturlig indgang til arbejdet med binomialtests og konfidensintervaller for sandsynlighedsparameteren er simulering af nulhypotese fx knyttet til meningsmålinger. Igennem simuleringer operationaliseres begreberne i en kontekst, hvorved eleverne har bedre mulighed for at opnå meningsfuld indsigt i problemets natur. Desuden vil simuleringer og beregninger med binomialfordelingens sandsynlighedsfunktion give gode muligheder for at diskutere løsningsmetodernes grad af præcision set i relation til praktisk anvendelse.</w:t>
      </w:r>
    </w:p>
    <w:p w14:paraId="57787FB6" w14:textId="42AAFB09" w:rsidR="00B33F59" w:rsidRPr="00A42EB8" w:rsidRDefault="0046025A" w:rsidP="00B33F59">
      <w:pPr>
        <w:shd w:val="clear" w:color="auto" w:fill="DEEAF6" w:themeFill="accent1" w:themeFillTint="33"/>
        <w:ind w:left="284"/>
        <w:rPr>
          <w:iCs/>
        </w:rPr>
      </w:pPr>
      <w:r w:rsidRPr="00A42EB8">
        <w:rPr>
          <w:iCs/>
        </w:rPr>
        <w:t>Som ’</w:t>
      </w:r>
      <w:r w:rsidR="00B33F59" w:rsidRPr="00A42EB8">
        <w:rPr>
          <w:iCs/>
        </w:rPr>
        <w:t>spor</w:t>
      </w:r>
      <w:r w:rsidRPr="00A42EB8">
        <w:rPr>
          <w:iCs/>
        </w:rPr>
        <w:t>’</w:t>
      </w:r>
      <w:r w:rsidR="00B33F59" w:rsidRPr="00A42EB8">
        <w:rPr>
          <w:iCs/>
        </w:rPr>
        <w:t xml:space="preserve"> til A-niveauet omtales og behandles sammenhængen mellem binomialfordelingen og normalfordelingen med anvendelse af middelværdi og spredning fra binomialfordelingen.</w:t>
      </w:r>
    </w:p>
    <w:p w14:paraId="44C83F49" w14:textId="77777777" w:rsidR="00B33F59" w:rsidRDefault="00B33F59" w:rsidP="00B33F59">
      <w:pPr>
        <w:shd w:val="clear" w:color="auto" w:fill="DEEAF6" w:themeFill="accent1" w:themeFillTint="33"/>
        <w:ind w:left="284"/>
        <w:rPr>
          <w:iCs/>
        </w:rPr>
      </w:pPr>
      <w:r w:rsidRPr="00A42EB8">
        <w:rPr>
          <w:iCs/>
        </w:rPr>
        <w:t>Eleverne skal derudover kende begreberne normale udfald, der højst ligger to spredninger fra middelværdien, og exceptionelle udfald, der ligger mere end tre spredninger fra middelværdien. Disse begreber anvendes typisk i beskrivelsen af normalfordelte datasæt.</w:t>
      </w:r>
    </w:p>
    <w:p w14:paraId="5130A903" w14:textId="77777777" w:rsidR="00B33F59" w:rsidRPr="00A42EB8" w:rsidRDefault="00B33F59" w:rsidP="00B33F59">
      <w:pPr>
        <w:shd w:val="clear" w:color="auto" w:fill="E2EFD9" w:themeFill="accent6" w:themeFillTint="33"/>
        <w:ind w:left="284"/>
        <w:rPr>
          <w:iCs/>
        </w:rPr>
      </w:pPr>
      <w:r w:rsidRPr="00497E52">
        <w:rPr>
          <w:iCs/>
          <w:color w:val="385623" w:themeColor="accent6" w:themeShade="80"/>
        </w:rPr>
        <w:t xml:space="preserve">guxA: </w:t>
      </w:r>
      <w:r w:rsidRPr="00A42EB8">
        <w:rPr>
          <w:iCs/>
        </w:rPr>
        <w:t>Mens der på B-niveau lægges ’spor’ ud til normalfordelingen ved brug af et matematisk værktøjsprograms indbyggede faciliteter, så skal normalfordelingen gives en selvstændig behandling på A-niveauet.</w:t>
      </w:r>
    </w:p>
    <w:p w14:paraId="52D0BB98" w14:textId="1D2C2F5A" w:rsidR="00B33F59" w:rsidRPr="00A42EB8" w:rsidRDefault="00B33F59" w:rsidP="00B33F59">
      <w:pPr>
        <w:shd w:val="clear" w:color="auto" w:fill="E2EFD9" w:themeFill="accent6" w:themeFillTint="33"/>
        <w:ind w:left="284"/>
        <w:rPr>
          <w:iCs/>
        </w:rPr>
      </w:pPr>
      <w:r w:rsidRPr="00A42EB8">
        <w:rPr>
          <w:iCs/>
        </w:rPr>
        <w:t xml:space="preserve">Eleverne skal opnå kendskab til tæthedsfunktionen for normalfordelingen, herunder standardnormalfordelingen, repræsenteret ved tabel, graf og forskrift. De skal kunne håndtere middelværdi og spredning som parametre </w:t>
      </w:r>
      <w:r w:rsidR="0046025A" w:rsidRPr="00A42EB8">
        <w:rPr>
          <w:iCs/>
        </w:rPr>
        <w:t>i normalfordelingsmodeller, her</w:t>
      </w:r>
      <w:r w:rsidRPr="00A42EB8">
        <w:rPr>
          <w:iCs/>
        </w:rPr>
        <w:t>under den betydning, middelværdi og spredning har for form og beliggenhed af tæthedsfunktionens og fordelingsfunktionens graf. I arbejdet med fordelingsfunktionens graf kan man med fordel trække referencer til sumkurver i den deskriptive statistik.</w:t>
      </w:r>
    </w:p>
    <w:p w14:paraId="2CB99874" w14:textId="77777777" w:rsidR="00B33F59" w:rsidRPr="00A42EB8" w:rsidRDefault="00B33F59" w:rsidP="00B33F59">
      <w:pPr>
        <w:shd w:val="clear" w:color="auto" w:fill="E2EFD9" w:themeFill="accent6" w:themeFillTint="33"/>
        <w:ind w:left="284"/>
        <w:rPr>
          <w:iCs/>
        </w:rPr>
      </w:pPr>
      <w:r w:rsidRPr="00A42EB8">
        <w:rPr>
          <w:iCs/>
        </w:rPr>
        <w:t>Eleverne skal kunne inddrage begreberne middelværdi og spredning i analyse af, om udfald er normale eller exceptionelle (som beskrevet ovenfor) i normalfordelingen, herunder sandsynligheden for, at en observation falder i hver af kategorierne.</w:t>
      </w:r>
    </w:p>
    <w:p w14:paraId="671A52A2" w14:textId="77777777" w:rsidR="00B33F59" w:rsidRPr="00A42EB8" w:rsidRDefault="00B33F59" w:rsidP="00B33F59">
      <w:pPr>
        <w:shd w:val="clear" w:color="auto" w:fill="E2EFD9" w:themeFill="accent6" w:themeFillTint="33"/>
        <w:ind w:left="284"/>
        <w:rPr>
          <w:iCs/>
        </w:rPr>
      </w:pPr>
      <w:r w:rsidRPr="00A42EB8">
        <w:rPr>
          <w:iCs/>
        </w:rPr>
        <w:t>Eleverne forventes at benytte deres matematiske værktøjsprograms indbyggede faciliteter til beregninger i normalfordelingen og til undersøgelse af, om et givet empirisk datasæt med rimelighed kan antages at stamme fra en normalfordelt stokastisk variabel.</w:t>
      </w:r>
    </w:p>
    <w:p w14:paraId="77E10F67" w14:textId="5BD7F7B4" w:rsidR="00B33F59" w:rsidRPr="00A42EB8" w:rsidRDefault="00B33F59" w:rsidP="00B33F59">
      <w:pPr>
        <w:shd w:val="clear" w:color="auto" w:fill="E2EFD9" w:themeFill="accent6" w:themeFillTint="33"/>
        <w:ind w:left="284"/>
        <w:rPr>
          <w:iCs/>
        </w:rPr>
      </w:pPr>
      <w:r w:rsidRPr="00A42EB8">
        <w:rPr>
          <w:iCs/>
        </w:rPr>
        <w:t xml:space="preserve">I et sammenhængende forløb om normalfordelingen er det oplagt at koble </w:t>
      </w:r>
      <w:r w:rsidR="00274FD1" w:rsidRPr="00A42EB8">
        <w:rPr>
          <w:iCs/>
        </w:rPr>
        <w:t>med</w:t>
      </w:r>
      <w:r w:rsidRPr="00A42EB8">
        <w:rPr>
          <w:iCs/>
        </w:rPr>
        <w:t xml:space="preserve"> inddragelse af autentisk</w:t>
      </w:r>
      <w:r w:rsidR="00274FD1" w:rsidRPr="00A42EB8">
        <w:rPr>
          <w:iCs/>
        </w:rPr>
        <w:t>e</w:t>
      </w:r>
      <w:r w:rsidRPr="00A42EB8">
        <w:rPr>
          <w:iCs/>
        </w:rPr>
        <w:t xml:space="preserve"> data.</w:t>
      </w:r>
    </w:p>
    <w:p w14:paraId="539D6EAD" w14:textId="2295066F" w:rsidR="00A57903" w:rsidRDefault="00274FD1" w:rsidP="00274FD1">
      <w:pPr>
        <w:shd w:val="clear" w:color="auto" w:fill="E2EFD9" w:themeFill="accent6" w:themeFillTint="33"/>
        <w:ind w:left="284"/>
        <w:rPr>
          <w:iCs/>
        </w:rPr>
      </w:pPr>
      <w:r w:rsidRPr="00A42EB8">
        <w:rPr>
          <w:iCs/>
        </w:rPr>
        <w:t xml:space="preserve">Med et mere indgående kendskab til normalfordelinger kan eleverne </w:t>
      </w:r>
      <w:r w:rsidR="00A57903" w:rsidRPr="00A42EB8">
        <w:rPr>
          <w:iCs/>
        </w:rPr>
        <w:t xml:space="preserve">i tilknytning til en lineær model bestemt ved lineær regression give en grundigere vurdering af residualerne ved også at inddrage </w:t>
      </w:r>
      <w:r w:rsidRPr="00A42EB8">
        <w:rPr>
          <w:iCs/>
        </w:rPr>
        <w:t xml:space="preserve">denne </w:t>
      </w:r>
      <w:r w:rsidR="00A57903" w:rsidRPr="00A42EB8">
        <w:rPr>
          <w:iCs/>
        </w:rPr>
        <w:t>viden om normalfordelinge</w:t>
      </w:r>
      <w:r w:rsidRPr="00A42EB8">
        <w:rPr>
          <w:iCs/>
        </w:rPr>
        <w:t>r</w:t>
      </w:r>
      <w:r w:rsidR="00A57903" w:rsidRPr="00A42EB8">
        <w:rPr>
          <w:iCs/>
        </w:rPr>
        <w:t>, dvs. at de ved hjælp af deres matematiske værktøjsprogram skal kunne vurdere, om residualerne er normalfordelte</w:t>
      </w:r>
      <w:r w:rsidRPr="00A42EB8">
        <w:rPr>
          <w:iCs/>
        </w:rPr>
        <w:t xml:space="preserve"> (brug af fraktilplot)</w:t>
      </w:r>
      <w:r w:rsidR="00A57903" w:rsidRPr="00A42EB8">
        <w:rPr>
          <w:iCs/>
        </w:rPr>
        <w:t xml:space="preserve">. </w:t>
      </w:r>
      <w:r w:rsidR="00A42EB8" w:rsidRPr="00A42EB8">
        <w:rPr>
          <w:iCs/>
        </w:rPr>
        <w:t>Endvidere vil eleverne kunne benytte deres</w:t>
      </w:r>
      <w:r w:rsidR="00A57903" w:rsidRPr="00A42EB8">
        <w:rPr>
          <w:iCs/>
        </w:rPr>
        <w:t xml:space="preserve"> matematiske værktøjsprograms indbyggede faciliteter til bestemmelse af konfidensintervaller for hældningskoefficienten i en lineær model. Som resultat heraf oplyses i de gængse matematiske værktøjsprogrammer også residualspredningen, som er introduceret på B-niveau. Det vil være oplagt at tilrettelægge en eksperimenterende undersøgelse af en bestemt lineær sammenhæng (eventuelt med data hentet fra andre fag), hvor hældningskoefficienten ligger tæt på nul, med det formål at kunne vurdere, om det overhovedet giver mening at tale om en sammenhæng mellem de aktuelle variable.</w:t>
      </w:r>
    </w:p>
    <w:p w14:paraId="0259D3AF" w14:textId="2121686F" w:rsidR="00B33F59" w:rsidRDefault="006946A5" w:rsidP="006946A5">
      <w:pPr>
        <w:pStyle w:val="Overskrift3"/>
      </w:pPr>
      <w:r>
        <w:t>Vektorregning</w:t>
      </w:r>
    </w:p>
    <w:p w14:paraId="5261A012" w14:textId="5A317715" w:rsidR="001D13AB" w:rsidRDefault="00A42EB8" w:rsidP="001D13AB">
      <w:pPr>
        <w:rPr>
          <w:iCs/>
        </w:rPr>
      </w:pPr>
      <w:r>
        <w:rPr>
          <w:iCs/>
        </w:rPr>
        <w:t>Hvis emnet vælges som supplerende stof på enten matematik C</w:t>
      </w:r>
      <w:r w:rsidR="001D13AB">
        <w:rPr>
          <w:iCs/>
        </w:rPr>
        <w:t xml:space="preserve"> eller matematik B, følges blot </w:t>
      </w:r>
      <w:r>
        <w:rPr>
          <w:iCs/>
        </w:rPr>
        <w:t>beskrivelsen under kernestoffet for matematik A.</w:t>
      </w:r>
      <w:r w:rsidRPr="00A42EB8">
        <w:rPr>
          <w:iCs/>
        </w:rPr>
        <w:t xml:space="preserve"> </w:t>
      </w:r>
      <w:r w:rsidR="001D13AB" w:rsidRPr="001D13AB">
        <w:rPr>
          <w:iCs/>
        </w:rPr>
        <w:t>Dog vil der normalt være</w:t>
      </w:r>
      <w:r w:rsidR="001D13AB">
        <w:rPr>
          <w:iCs/>
        </w:rPr>
        <w:t xml:space="preserve"> </w:t>
      </w:r>
      <w:r w:rsidR="001D13AB" w:rsidRPr="001D13AB">
        <w:rPr>
          <w:iCs/>
        </w:rPr>
        <w:t xml:space="preserve">udbredt forskel på, hvilke formler der udledes, og hvilke sætninger der bevises analytisk på </w:t>
      </w:r>
      <w:r w:rsidR="001D13AB">
        <w:rPr>
          <w:iCs/>
        </w:rPr>
        <w:t xml:space="preserve">henholdsvis </w:t>
      </w:r>
      <w:r w:rsidR="001D13AB" w:rsidRPr="001D13AB">
        <w:rPr>
          <w:iCs/>
        </w:rPr>
        <w:t>C-, B- og A</w:t>
      </w:r>
      <w:r w:rsidR="001D13AB">
        <w:rPr>
          <w:iCs/>
        </w:rPr>
        <w:t>-niveau, fx vil a</w:t>
      </w:r>
      <w:r w:rsidR="001D13AB" w:rsidRPr="001D13AB">
        <w:rPr>
          <w:iCs/>
        </w:rPr>
        <w:t>nalytisk udledning af formlen for skalarprodukt (vinkel mellem</w:t>
      </w:r>
      <w:r w:rsidR="001D13AB">
        <w:rPr>
          <w:iCs/>
        </w:rPr>
        <w:t xml:space="preserve"> </w:t>
      </w:r>
      <w:r w:rsidR="001D13AB" w:rsidRPr="001D13AB">
        <w:rPr>
          <w:iCs/>
        </w:rPr>
        <w:t>vektorer), formlen for determinant og projektionsformlen normalt kun</w:t>
      </w:r>
      <w:r w:rsidR="001D13AB">
        <w:rPr>
          <w:iCs/>
        </w:rPr>
        <w:t xml:space="preserve"> indgå</w:t>
      </w:r>
      <w:r w:rsidR="001D13AB" w:rsidRPr="001D13AB">
        <w:rPr>
          <w:iCs/>
        </w:rPr>
        <w:t xml:space="preserve"> på A-niveau.</w:t>
      </w:r>
    </w:p>
    <w:p w14:paraId="77173272" w14:textId="6E59A321" w:rsidR="00300800" w:rsidRDefault="00A42EB8" w:rsidP="00300800">
      <w:pPr>
        <w:shd w:val="clear" w:color="auto" w:fill="E2EFD9" w:themeFill="accent6" w:themeFillTint="33"/>
        <w:ind w:left="284"/>
      </w:pPr>
      <w:r w:rsidRPr="00490600">
        <w:rPr>
          <w:iCs/>
          <w:color w:val="385623" w:themeColor="accent6" w:themeShade="80"/>
        </w:rPr>
        <w:t xml:space="preserve">guxA: </w:t>
      </w:r>
      <w:r w:rsidR="00300800">
        <w:t>Eleverne møder i kernestoffet vektorregningen i planen</w:t>
      </w:r>
      <w:r w:rsidR="00FB46C3">
        <w:t>,</w:t>
      </w:r>
      <w:r w:rsidR="00300800">
        <w:t xml:space="preserve"> og på denne baggrund udvides begr</w:t>
      </w:r>
      <w:r w:rsidR="00E95B54">
        <w:t>ebe</w:t>
      </w:r>
      <w:r w:rsidR="00375126">
        <w:t>r herfra</w:t>
      </w:r>
      <w:r w:rsidR="00E95B54">
        <w:t xml:space="preserve"> til ve</w:t>
      </w:r>
      <w:r w:rsidR="00375126">
        <w:t>ktorregning i rummet, herunder 3D-tegning og konstruktion i et matematisk værktøjsprogram.</w:t>
      </w:r>
    </w:p>
    <w:p w14:paraId="15D4D142" w14:textId="5B9DABEE" w:rsidR="00E95B54" w:rsidRDefault="00E95B54" w:rsidP="00E95B54">
      <w:pPr>
        <w:shd w:val="clear" w:color="auto" w:fill="E2EFD9" w:themeFill="accent6" w:themeFillTint="33"/>
        <w:ind w:left="284"/>
      </w:pPr>
      <w:r>
        <w:t>Eleverne skal i beregninger og i geometrisk fortolkning ved konstruktion kunne anvende regnereglerne for vektorer (addition, subtraktion</w:t>
      </w:r>
      <w:r w:rsidR="00375126">
        <w:t xml:space="preserve"> og</w:t>
      </w:r>
      <w:r>
        <w:t xml:space="preserve"> </w:t>
      </w:r>
      <w:r w:rsidR="00D21A32">
        <w:t>multiplikation med</w:t>
      </w:r>
      <w:r>
        <w:t xml:space="preserve"> en konstant</w:t>
      </w:r>
      <w:r w:rsidR="00375126">
        <w:t xml:space="preserve">) </w:t>
      </w:r>
      <w:r>
        <w:t>og de elementære operationer til at bestemme: længde af en vektor, skalarprodukt</w:t>
      </w:r>
      <w:r w:rsidR="00375126">
        <w:t xml:space="preserve"> og vektorprodukt</w:t>
      </w:r>
      <w:r>
        <w:t xml:space="preserve"> for to vektorer</w:t>
      </w:r>
      <w:r w:rsidR="00FB46C3">
        <w:t xml:space="preserve"> (herunder afgøre om to vektorer er ortogonale eller parallelle)</w:t>
      </w:r>
      <w:r>
        <w:t>, vinkel mellem to vektorer samt projektion af en vektor på en vektor.</w:t>
      </w:r>
    </w:p>
    <w:p w14:paraId="25ECEBA4" w14:textId="1B3228F3" w:rsidR="00281AB8" w:rsidRDefault="00F42716" w:rsidP="00FB46C3">
      <w:pPr>
        <w:shd w:val="clear" w:color="auto" w:fill="E2EFD9" w:themeFill="accent6" w:themeFillTint="33"/>
        <w:ind w:left="284"/>
      </w:pPr>
      <w:r>
        <w:t xml:space="preserve">Eleverne skal arbejde med linjer og planer i rummet, og herunder møde </w:t>
      </w:r>
      <w:r w:rsidR="00FB46C3">
        <w:t xml:space="preserve">begreber som </w:t>
      </w:r>
      <w:r>
        <w:t>henholdsvis retningsvektor og normalvektor. Med baggrund i vektorregningen skal de kunne opstille og løse</w:t>
      </w:r>
      <w:r>
        <w:rPr>
          <w:iCs/>
        </w:rPr>
        <w:t xml:space="preserve"> </w:t>
      </w:r>
      <w:r>
        <w:t>rumgeometriske problemer, der vedrører a</w:t>
      </w:r>
      <w:r w:rsidR="00E95B54">
        <w:t>fstande, vinkler og skæringer</w:t>
      </w:r>
      <w:r>
        <w:t xml:space="preserve"> mellem geometriske objekter som punkter, linjer og planer.</w:t>
      </w:r>
    </w:p>
    <w:p w14:paraId="7FD4134F" w14:textId="11D9B90D" w:rsidR="00FB46C3" w:rsidRPr="00281AB8" w:rsidRDefault="00FB46C3" w:rsidP="00FB46C3">
      <w:pPr>
        <w:shd w:val="clear" w:color="auto" w:fill="E2EFD9" w:themeFill="accent6" w:themeFillTint="33"/>
        <w:ind w:left="284"/>
      </w:pPr>
      <w:r>
        <w:t>Under behandlingen af vektorproduktet kan der endvidere arbejdes med arealberegning for parallelogrammer og trekanter.</w:t>
      </w:r>
    </w:p>
    <w:p w14:paraId="3B7F7DAB" w14:textId="29EAE74A" w:rsidR="006946A5" w:rsidRDefault="006946A5" w:rsidP="006946A5">
      <w:pPr>
        <w:pStyle w:val="Overskrift3"/>
      </w:pPr>
      <w:r>
        <w:t>Vekt</w:t>
      </w:r>
      <w:r w:rsidR="00A42EB8">
        <w:t>orfunktioner og banekurver (</w:t>
      </w:r>
      <w:r>
        <w:t>A</w:t>
      </w:r>
      <w:r w:rsidR="00A42EB8">
        <w:t>-niveau</w:t>
      </w:r>
      <w:r>
        <w:t>)</w:t>
      </w:r>
    </w:p>
    <w:p w14:paraId="5BEF7B70" w14:textId="4817080A" w:rsidR="006946A5" w:rsidRDefault="006946A5" w:rsidP="006946A5">
      <w:pPr>
        <w:shd w:val="clear" w:color="auto" w:fill="E2EFD9" w:themeFill="accent6" w:themeFillTint="33"/>
        <w:ind w:left="284"/>
      </w:pPr>
      <w:r w:rsidRPr="006946A5">
        <w:rPr>
          <w:color w:val="385623" w:themeColor="accent6" w:themeShade="80"/>
        </w:rPr>
        <w:t xml:space="preserve">guxA: </w:t>
      </w:r>
      <w:r>
        <w:t>I arbejdet med vektorfunktioner indgår naturligt begreber og procedurer fra funktioner og fra vektorregningen, og der dannes hermed en ’bro’ mellem disse to ’søjler’.</w:t>
      </w:r>
    </w:p>
    <w:p w14:paraId="0D5F6F20" w14:textId="369C4AEA" w:rsidR="006946A5" w:rsidRDefault="006946A5" w:rsidP="006946A5">
      <w:pPr>
        <w:shd w:val="clear" w:color="auto" w:fill="E2EFD9" w:themeFill="accent6" w:themeFillTint="33"/>
        <w:ind w:left="284"/>
      </w:pPr>
      <w:r>
        <w:t>Eleverne skal have kendskab til vektorfunktioners forskellige repræsentationsformer og kunne skifte mellem de forskellige repræsentationer. I arbejdet med vektorfunktioner skal eleverne kunne bestemme skæringspunkter med akserne, dobbeltpunkter (når en parameterværdi er kendt) samt retningsvektor for tangent og tangentligning, herunder ligning for vandret og lodret tangent.</w:t>
      </w:r>
    </w:p>
    <w:p w14:paraId="2136E6A2" w14:textId="24F2C056" w:rsidR="006946A5" w:rsidRDefault="006946A5" w:rsidP="006946A5">
      <w:pPr>
        <w:shd w:val="clear" w:color="auto" w:fill="E2EFD9" w:themeFill="accent6" w:themeFillTint="33"/>
        <w:ind w:left="284"/>
      </w:pPr>
      <w:r>
        <w:t>Til anvendelser hører modeller beskrevet ved vektorfunktioner, herunder at eleverne kan håndtere problemstillinger i relation til et objekts bevægelse, hvor tiden er input og stedkoordinaterne er output, og at de kender betydningen af begreberne hastigheds- og accelerationsvektor.</w:t>
      </w:r>
    </w:p>
    <w:p w14:paraId="0C3B306F" w14:textId="4A249BB4" w:rsidR="006946A5" w:rsidRPr="006946A5" w:rsidRDefault="006946A5" w:rsidP="006946A5">
      <w:pPr>
        <w:shd w:val="clear" w:color="auto" w:fill="E2EFD9" w:themeFill="accent6" w:themeFillTint="33"/>
        <w:ind w:left="284"/>
      </w:pPr>
      <w:r>
        <w:t>Vil man arbejde yderligere med anvendelser, kan man fx inddrage krumningsbegrebet, kurvelængde af banekurve og areal af et område afgrænset af en banekurve.</w:t>
      </w:r>
    </w:p>
    <w:p w14:paraId="67C23969" w14:textId="4C76368B" w:rsidR="006946A5" w:rsidRDefault="006946A5" w:rsidP="006946A5">
      <w:pPr>
        <w:pStyle w:val="Overskrift3"/>
      </w:pPr>
      <w:r>
        <w:t>Integralregning</w:t>
      </w:r>
      <w:r w:rsidR="0013232A">
        <w:t xml:space="preserve"> (B-niveau)</w:t>
      </w:r>
    </w:p>
    <w:p w14:paraId="0D3783AB" w14:textId="7334B0CA" w:rsidR="0013232A" w:rsidRPr="003B60F5" w:rsidRDefault="0013232A" w:rsidP="0013232A">
      <w:pPr>
        <w:rPr>
          <w:iCs/>
        </w:rPr>
      </w:pPr>
      <w:r>
        <w:rPr>
          <w:iCs/>
        </w:rPr>
        <w:t>Integralregning kan inddrages som valgemne på matematik B, og behandlingen af emnet behøver da ikke at have samme omfang som i kernestoffet på matem</w:t>
      </w:r>
      <w:r w:rsidR="00416ADC">
        <w:rPr>
          <w:iCs/>
        </w:rPr>
        <w:t>atik A, men kan til dels anvendes som ’spor’ til A-niveau.</w:t>
      </w:r>
    </w:p>
    <w:p w14:paraId="775D0631" w14:textId="79C6E7DA" w:rsidR="0013232A" w:rsidRDefault="0013232A" w:rsidP="0013232A">
      <w:pPr>
        <w:shd w:val="clear" w:color="auto" w:fill="DEEAF6" w:themeFill="accent1" w:themeFillTint="33"/>
        <w:ind w:left="284"/>
      </w:pPr>
      <w:r>
        <w:rPr>
          <w:iCs/>
          <w:color w:val="0070C0"/>
        </w:rPr>
        <w:t>gu</w:t>
      </w:r>
      <w:r w:rsidRPr="00A737D7">
        <w:rPr>
          <w:iCs/>
          <w:color w:val="0070C0"/>
        </w:rPr>
        <w:t xml:space="preserve">xB: </w:t>
      </w:r>
      <w:r>
        <w:t>Integralregningen kan introduceres gennem en diskussion af stamfunktionsbegrebet, og man bør her trække på elevernes erfaringer fra differentialregningen og omtale bestemmelse af stamfunktioner som den omvendte proces af differentiation, så eleverne som udgangspunkt kan finde reference i allerede kendt stof.</w:t>
      </w:r>
    </w:p>
    <w:p w14:paraId="46C382B5" w14:textId="1B96553D" w:rsidR="0013232A" w:rsidRDefault="0013232A" w:rsidP="0013232A">
      <w:pPr>
        <w:shd w:val="clear" w:color="auto" w:fill="DEEAF6" w:themeFill="accent1" w:themeFillTint="33"/>
        <w:ind w:left="284"/>
      </w:pPr>
      <w:r>
        <w:t>Eleverne forventes at opnå en sådan fortrolighed med bestemmelse af stamfunktion for de elementære funktioner og med regnereglerne (sum, differens</w:t>
      </w:r>
      <w:r w:rsidR="00416ADC">
        <w:t xml:space="preserve"> og</w:t>
      </w:r>
      <w:r>
        <w:t xml:space="preserve"> </w:t>
      </w:r>
      <w:r w:rsidRPr="003D4026">
        <w:t>multiplikation med konstant</w:t>
      </w:r>
      <w:r>
        <w:t>) for bestemte og ubestemte integraler, at de kan håndtere problembehandling, hvor disse begreber indgår.</w:t>
      </w:r>
    </w:p>
    <w:p w14:paraId="4AEF2D57" w14:textId="77777777" w:rsidR="0013232A" w:rsidRDefault="0013232A" w:rsidP="0013232A">
      <w:pPr>
        <w:shd w:val="clear" w:color="auto" w:fill="DEEAF6" w:themeFill="accent1" w:themeFillTint="33"/>
        <w:ind w:left="284"/>
      </w:pPr>
      <w:r>
        <w:t>Sammenhængen mellem areal og stamfunktion skal gives en særlig behandling, og det vil være naturligt at tænke dette sammen med det supplerende stof om deduktive metoder og bevisførelse.</w:t>
      </w:r>
    </w:p>
    <w:p w14:paraId="50AFE904" w14:textId="4140D175" w:rsidR="007B4417" w:rsidRDefault="0013232A" w:rsidP="00416ADC">
      <w:pPr>
        <w:shd w:val="clear" w:color="auto" w:fill="DEEAF6" w:themeFill="accent1" w:themeFillTint="33"/>
        <w:ind w:left="284"/>
      </w:pPr>
      <w:r>
        <w:t>Til anvendelser hører problembehandling, der involverer integraler til bestemmelse af areal afgrænset af akser og en eller flere grafer</w:t>
      </w:r>
      <w:r w:rsidR="00416ADC">
        <w:t>.</w:t>
      </w:r>
    </w:p>
    <w:p w14:paraId="237FC2AB" w14:textId="77777777" w:rsidR="007B4417" w:rsidRDefault="007B4417" w:rsidP="007B4417">
      <w:pPr>
        <w:pStyle w:val="Overskrift3"/>
      </w:pPr>
      <w:r>
        <w:t>Ræsonnement og bevisførelse</w:t>
      </w:r>
    </w:p>
    <w:p w14:paraId="775BCDE5" w14:textId="0A0E1BDF" w:rsidR="007B4417" w:rsidRDefault="007B4417" w:rsidP="007B4417">
      <w:r>
        <w:t>Det matematiske ræsonnement og det matematiske bevis er ikke kun et værktøj til at godtgøre den valgte metode eller den givne sætning. Reduceres matematik til metoder, anvendelser af sætninger og indlæring af procedurer, går en væsentlig del af faget tabt. Beviserne og de matematiske ræsonnementer udgør en stor del af den matematiske teori. Tilegnelsen af beviset giver indsigt i, hvorfor en sætning eller en metode er gyldig, og hvorfor netop sætningens forudsætninger er nødvendige.</w:t>
      </w:r>
    </w:p>
    <w:p w14:paraId="17F6B7BD" w14:textId="0ED78D89" w:rsidR="007B4417" w:rsidRDefault="007B4417" w:rsidP="007B4417">
      <w:r>
        <w:t>Eleverne skal møde den matematiske teori og selv arbejde med forskellige elementer af matematisk ræsonnement gennem hele gymnasieforløbet og inden for alle områder af undervisningen. Kun derved kan eleverne opnå en sådan fortrolighed med matematisk tankegang, at de i en problembehandling umiddelbart vil skelne mellem ”hvad man ved”, ”hvad man antager” og ”hvad man ønsker at vide”. Det gælder, uanset om emnet er ren matematisk teori eller drejer sig om anvendelse af matematik til løsning af givne problemer. Dette aspekt kan fx fremhæves ved at præsentere eleverne for vidt forskellige beviser for samme sætning. Eleverne skal opnå viden om, at der er forskel på den måde, hvorpå matematiske emner fremstilles i bøger, og den måde, hvorpå teorien hørende til emnet oprindeligt er fremkommet. De skal kende til bevisets rolle og forskellige bevistyper.</w:t>
      </w:r>
    </w:p>
    <w:p w14:paraId="6EF396B6" w14:textId="77777777" w:rsidR="007B4417" w:rsidRDefault="007B4417" w:rsidP="007B4417">
      <w:r>
        <w:t>Ræsonnementet bør også trænes eksplicit i arbejdet med matematisk modellering, hvor det tilsvarende ekspliciteres for eleverne, at de skal gøre sig overvejelser over ”hvad man ved”, ”hvad man antager”, og ”hvad man ønsker at vide”. Identifikation af variable, viden om relationer mellem disse samt antagelser om årsagssammenhænge vil ofte bygge på en faglig viden fra andre fag. Men matematiske metoder er afgørende for at oversætte problemet til et, som man kan håndtere.</w:t>
      </w:r>
    </w:p>
    <w:p w14:paraId="4FE93F1E" w14:textId="3886E8C6" w:rsidR="007B4417" w:rsidRDefault="007B4417" w:rsidP="007B4417">
      <w:r>
        <w:t>Uanset hvilke emner der arbejdes med på det enkelte hold, forventes det, at eleverne opnår en sådan indsigt i fagets deduktive natur (afpasset de matematiske niveauer C, B og A), at de grundlæggende kan skelne mellem forudsætninger, antagelser, definitioner og sætninger, samt at de selvstændigt kan fremlægge de bærende idéer i en række centrale beviser inden for forskellige dele af fagets områder. Denne side af matematikkens væsen bør introduceres tidligt gennem et eksemplarisk materiale, der både rummer muligheder for eleveksperimenter, for en diskussion af antagelser og forudsætninger, sætning og bevis samt for en diskussion af det induktive contra det deduktive. Det kan være direkte knyttet til kernestoffet, eller det kan være andre fascinerende problemstillinger.</w:t>
      </w:r>
    </w:p>
    <w:p w14:paraId="42275450" w14:textId="5B21C0A9" w:rsidR="007B4417" w:rsidRDefault="007B4417" w:rsidP="007B4417">
      <w:r>
        <w:t>En dybere talforståelse kan understøttes af et forløb, hvor primtallenes egenskaber studeres gennem deduktive ræsonnementer på alle niveauer, mens primtallenes anvendelse i kryptologi er godt stof på B- og A-niveau. Et forløb, hvor eleverne fordyber sig i de rationale og irrationale tals karakteristiske egenskaber via den successive udvidelse af talmængderne, kan give indblik i de reelle tals kompleksitet.</w:t>
      </w:r>
    </w:p>
    <w:p w14:paraId="2306FAB8" w14:textId="5E825EB2" w:rsidR="007B4417" w:rsidRDefault="007B4417" w:rsidP="007B4417">
      <w:r>
        <w:t>I den indledende vektorregning er der rige muligheder for, at eleverne selv arbejder med at formulere enkle sætninger, gennemfører små beviser og herved opnår en vis indsigt i matematikkens væsen i et forløb tilrettelagt som en vekselvirkning mellem eksperimenterende undersøgelser og indblik i den aksiomatisk-deduktive opbygning af matematisk teori.</w:t>
      </w:r>
    </w:p>
    <w:p w14:paraId="3195296C" w14:textId="7E9E598B" w:rsidR="007B4417" w:rsidRDefault="007B4417" w:rsidP="007B4417">
      <w:pPr>
        <w:shd w:val="clear" w:color="auto" w:fill="DEEAF6" w:themeFill="accent1" w:themeFillTint="33"/>
        <w:ind w:left="284"/>
      </w:pPr>
      <w:r w:rsidRPr="007B4417">
        <w:rPr>
          <w:color w:val="0070C0"/>
        </w:rPr>
        <w:t xml:space="preserve">guxB: </w:t>
      </w:r>
      <w:r>
        <w:t>Differentialregningen er det helt centrale abstrakte emne og skal derfor i denne sammenhæng gives en særlig behandling, eksempelvis ved at benytte tretrinsreglen til bestemmelse af simple differentialkvotienter og regneregler for samme.</w:t>
      </w:r>
    </w:p>
    <w:p w14:paraId="4A77B7AB" w14:textId="73224AE8" w:rsidR="007B4417" w:rsidRDefault="007B4417" w:rsidP="007B4417">
      <w:pPr>
        <w:shd w:val="clear" w:color="auto" w:fill="DEEAF6" w:themeFill="accent1" w:themeFillTint="33"/>
        <w:ind w:left="284"/>
      </w:pPr>
      <w:r>
        <w:t>Betingelserne for løsning af andengradsligningen og for udledning af løsningsformlen kan give mulighed for at sætte fokus på, hvordan et matematisk ræsonnement ofte bevæger sig gennem én sammenhængende kæde af argumenter.</w:t>
      </w:r>
    </w:p>
    <w:p w14:paraId="1959D3B4" w14:textId="77E5468B" w:rsidR="007B4417" w:rsidRDefault="007B4417" w:rsidP="007B4417">
      <w:pPr>
        <w:shd w:val="clear" w:color="auto" w:fill="E2EFD9" w:themeFill="accent6" w:themeFillTint="33"/>
        <w:ind w:left="284"/>
      </w:pPr>
      <w:r w:rsidRPr="007B4417">
        <w:rPr>
          <w:color w:val="385623" w:themeColor="accent6" w:themeShade="80"/>
        </w:rPr>
        <w:t xml:space="preserve">guxA: </w:t>
      </w:r>
      <w:r>
        <w:t>På A-niveau er der større vægt på deduktive metoder end på C- og B-niveau. Særligt skal dele af infinitesimalregningen behandles med en deduktiv tilgang, herunder udledning af analysens fundamentalsætning om sammenhængen mellem areal og stamfunktion samt udledning af fuldstændige løsninger til udvalgte differentialligninger.</w:t>
      </w:r>
    </w:p>
    <w:p w14:paraId="261B6540" w14:textId="1DC99CB5" w:rsidR="007B4417" w:rsidRDefault="007B4417" w:rsidP="007B4417">
      <w:pPr>
        <w:shd w:val="clear" w:color="auto" w:fill="E2EFD9" w:themeFill="accent6" w:themeFillTint="33"/>
        <w:ind w:left="284"/>
      </w:pPr>
      <w:r>
        <w:t>Under arbejdet med differentialligninger kan man vælge at gennemføre forløb med fokus på metoder til løsning af lineære og logistiske (samt evt. lineære anden ordens) differentialligninger, der anvender substitution, og som bygger på monotonisætningen, eller inddrage begreber som eksistens og entydighed. Et sådant forløb kan illustrere både matematikkens hierarkiske struktur og en af de grundlæggende metoder i problembehandling: at oversætte et komplekst problem til et mere simpelt problem, som vi allerede har styr på.</w:t>
      </w:r>
    </w:p>
    <w:p w14:paraId="04081F52" w14:textId="77777777" w:rsidR="007B4417" w:rsidRDefault="007B4417" w:rsidP="007B4417">
      <w:pPr>
        <w:shd w:val="clear" w:color="auto" w:fill="E2EFD9" w:themeFill="accent6" w:themeFillTint="33"/>
        <w:ind w:left="284"/>
      </w:pPr>
      <w:r>
        <w:t xml:space="preserve">I forløb om deduktive metoder og matematikkens aksiomatisk deduktive opbygning vil det være oplagt også </w:t>
      </w:r>
      <w:r w:rsidRPr="006221D1">
        <w:t>at diskutere videnskabsteoretiske spørgsmål</w:t>
      </w:r>
      <w:r>
        <w:t>. Det kan være i forløb om indledende vektorregning, differentialregning, differentialligninger etc.</w:t>
      </w:r>
    </w:p>
    <w:p w14:paraId="05A0A224" w14:textId="7EBE9491" w:rsidR="007B4417" w:rsidRPr="007B4417" w:rsidRDefault="007B4417" w:rsidP="007B4417">
      <w:pPr>
        <w:shd w:val="clear" w:color="auto" w:fill="E2EFD9" w:themeFill="accent6" w:themeFillTint="33"/>
        <w:ind w:left="284"/>
      </w:pPr>
      <w:r>
        <w:t xml:space="preserve">Ca. 3 uger før den skriftlige eksamen offentliggøres forberedelsesmaterialet til den skriftlige eksamen. Eleverne arbejder med materialet under vejledning, og stoffet </w:t>
      </w:r>
      <w:r w:rsidR="006221D1">
        <w:t>ind</w:t>
      </w:r>
      <w:r>
        <w:t>gå</w:t>
      </w:r>
      <w:r w:rsidR="006221D1">
        <w:t>r</w:t>
      </w:r>
      <w:r>
        <w:t xml:space="preserve"> som en del af det supplerende stof, der stilles spørgsmål i ved den mundtlige eksamen.</w:t>
      </w:r>
    </w:p>
    <w:p w14:paraId="3D81F90E" w14:textId="77777777" w:rsidR="00D0369F" w:rsidRDefault="00D0369F" w:rsidP="00D0369F">
      <w:pPr>
        <w:pStyle w:val="Overskrift3"/>
      </w:pPr>
      <w:r>
        <w:t xml:space="preserve">Væksthastighed </w:t>
      </w:r>
      <w:r w:rsidRPr="006221D1">
        <w:t>– et vigtigt begreb i matematiske modeller</w:t>
      </w:r>
    </w:p>
    <w:p w14:paraId="6DC44AD9" w14:textId="70567D4D" w:rsidR="006946A5" w:rsidRDefault="00D0369F" w:rsidP="006221D1">
      <w:r>
        <w:t>Eleverne skal som ’spor’ til B-niveauet opnå kendskab til, hvordan man ud fra tangentens hældningskoefficient kan opnå information om, hvordan en given udvikling forløber, dvs. de skal kunne fortolke tangentens hældningskoefficient som en væksthastighed i en forelagt matematisk model. Eleverne skal rent instrumentelt ved brug af CAS eller ved aflæsning kunne bestemme tangentens hældningskoefficient i en anvendelsesorienteret kontekst fx hentet fra et andet fag, som eleverne har kendskab til.</w:t>
      </w:r>
    </w:p>
    <w:p w14:paraId="36253E7D" w14:textId="77777777" w:rsidR="00D0369F" w:rsidRDefault="00D0369F" w:rsidP="00D0369F">
      <w:pPr>
        <w:shd w:val="clear" w:color="auto" w:fill="DEEAF6" w:themeFill="accent1" w:themeFillTint="33"/>
        <w:ind w:left="284"/>
      </w:pPr>
      <w:r w:rsidRPr="00D0369F">
        <w:rPr>
          <w:color w:val="0070C0"/>
        </w:rPr>
        <w:t xml:space="preserve">guxB: </w:t>
      </w:r>
      <w:r>
        <w:t>Eleverne skal som ’spor’ til A-niveauet opnå kendskab til, hvordan man ud fra viden om en afledet funktion beskrevet som væksthastighed i konstant eller eksponentiel vækst kan opnå kendskab til den oprindelige funktions vækstforhold gennem opstilling af en ligning, hvori både den afledede funktion og funktionen selv indgår. De skal rent instrumentelt ved brug af CAS kunne bestemme løsningen til simple begyndelsesværdiproblemer (differentialligning med begyndelsesværdi), der beskriver en problemstilling i en anvendelsesorienteret kontekst fra et andet fag, som eleverne har kendskab til. Det er ikke tanken, at eleverne skal kunne opstille, analysere eller løse andre typer af differentialligninger.</w:t>
      </w:r>
    </w:p>
    <w:p w14:paraId="26639DE7" w14:textId="4DDB213E" w:rsidR="006946A5" w:rsidRDefault="00D0369F" w:rsidP="00D0369F">
      <w:pPr>
        <w:shd w:val="clear" w:color="auto" w:fill="DEEAF6" w:themeFill="accent1" w:themeFillTint="33"/>
        <w:ind w:left="284"/>
      </w:pPr>
      <w:r>
        <w:t>Desuden kan den dobbelt afledede naturligt inddrages i undersøgelse af funktioners monotoniforhold og grafers krumningsforhold.</w:t>
      </w:r>
    </w:p>
    <w:p w14:paraId="3FA9E66E" w14:textId="77777777" w:rsidR="00D0369F" w:rsidRDefault="00D0369F" w:rsidP="00D0369F">
      <w:pPr>
        <w:pStyle w:val="Overskrift3"/>
      </w:pPr>
      <w:r>
        <w:t>Autentiske data</w:t>
      </w:r>
    </w:p>
    <w:p w14:paraId="2E0D100E" w14:textId="20FAD629" w:rsidR="00D0369F" w:rsidRDefault="00D0369F" w:rsidP="00D0369F">
      <w:r>
        <w:t>Eleverne skal arbejde med autentiske data. Til autentisk datamateriale hører både data hentet i diverse databanker eller andre steder og data, som eleverne selv producerer. Det vil desuden være oplagt at inddrage diskussion og behandling af store datamængder (”big</w:t>
      </w:r>
      <w:r w:rsidR="006221D1">
        <w:t xml:space="preserve"> </w:t>
      </w:r>
      <w:r>
        <w:t>data”) som et led i arbejdet med elevernes digitale dannelse. Autentiske data skal som andre forelagte data behandles i et matematisk værktøjsprogram. Inddragelse af autentiske data bør, hvor det er muligt, løbende foregå i behandlingen af kernestoffet. Eleverne forventes at kunne importere og bearbejde store datamængder i deres matematiske værktøjsprogram.</w:t>
      </w:r>
    </w:p>
    <w:p w14:paraId="07AD7267" w14:textId="6D07090D" w:rsidR="001775A4" w:rsidRDefault="001775A4" w:rsidP="001775A4">
      <w:pPr>
        <w:pStyle w:val="Overskrift3"/>
      </w:pPr>
      <w:r>
        <w:t>Matematikhistorie</w:t>
      </w:r>
    </w:p>
    <w:p w14:paraId="7DEB7F2A" w14:textId="5456DB02" w:rsidR="001775A4" w:rsidRDefault="001775A4" w:rsidP="001775A4">
      <w:r>
        <w:t xml:space="preserve">Matematikhistorie er et fascinerende område, der inddrager både matematik, historie </w:t>
      </w:r>
      <w:r w:rsidRPr="006221D1">
        <w:t>og videnskabsteori</w:t>
      </w:r>
      <w:r>
        <w:t xml:space="preserve">, og som repræsenterer en mulighed for at udvikle elevernes opfattelse af matematik som dynamisk og meningsfuldt og samtidig styrke deres interesse for mere færdighedsrelaterede matematikkundskaber. Eleverne skal derfor præsenteres for nedslag i den matematikhistoriske udvikling, der perspektiverer et eller flere emner i kernestof eller supplerende stof. Det kan fx foregå ved en motiverende historisk introduktion til et eller flere emner eller ved løbende nedslag og uddybende behandling, der perspektiverer enkeltdele og kæder </w:t>
      </w:r>
      <w:r w:rsidRPr="006221D1">
        <w:t>gymnasie</w:t>
      </w:r>
      <w:r>
        <w:t>matematikken sammen med historiske resultater. Matematik-historiske forløb i samspil med faget historie, som alle elever møder i deres gymnasieforløb, vil desuden kunne underbygge elevernes fremtidige arbejde med studieretningsprojektet. Der bør om muligt, specielt i sammenhængende forløb, indgå matematikhistoriske kilder, som lægger op til et undersøgende arbejde, der udfordrer og udvikler eleverne nysgerrighed med henblik på matematikkens udvikling, form og brug.</w:t>
      </w:r>
    </w:p>
    <w:p w14:paraId="231CAC94" w14:textId="6979C287" w:rsidR="001775A4" w:rsidRPr="00C80043" w:rsidRDefault="001775A4" w:rsidP="001775A4">
      <w:pPr>
        <w:shd w:val="clear" w:color="auto" w:fill="E2EFD9" w:themeFill="accent6" w:themeFillTint="33"/>
        <w:ind w:left="284"/>
      </w:pPr>
      <w:r w:rsidRPr="001775A4">
        <w:rPr>
          <w:color w:val="385623" w:themeColor="accent6" w:themeShade="80"/>
        </w:rPr>
        <w:t xml:space="preserve">guxA: </w:t>
      </w:r>
      <w:r w:rsidRPr="006221D1">
        <w:t>Det historiske perspektiv skal her indgå som en del af et sammenhængende forløb.</w:t>
      </w:r>
      <w:r w:rsidRPr="001775A4">
        <w:t xml:space="preserve"> Det kan være i selvstændige forløb eller i kernestofforløb, hvor det er oplagt at lægge historiske passager ind, hvor eleverne fx arbejder me</w:t>
      </w:r>
      <w:r>
        <w:t>d historiske kilder, fx ved tan</w:t>
      </w:r>
      <w:r w:rsidRPr="001775A4">
        <w:t>gentbestemmelse eller behandling af logistisk vækst.</w:t>
      </w:r>
    </w:p>
    <w:p w14:paraId="68848FD2" w14:textId="27591CD4" w:rsidR="00980E45" w:rsidRDefault="001544EA" w:rsidP="00015610">
      <w:pPr>
        <w:pStyle w:val="Overskrift1"/>
        <w15:collapsed/>
      </w:pPr>
      <w:r w:rsidRPr="001544EA">
        <w:t>4. Undervisningens tilrettelæggelse</w:t>
      </w:r>
    </w:p>
    <w:p w14:paraId="11A24D13" w14:textId="22BB9633" w:rsidR="00B801C3" w:rsidRPr="00B801C3" w:rsidRDefault="00B801C3" w:rsidP="00B801C3">
      <w:r>
        <w:t>Tilrettelæggelse af undervisningen kan foregå på mange måder, og nedenstående repræsenterer en række anbefalinger til, hvilke elementer der bør overvejes i forberedelsen af de enkelte lektioner og sammenhængende forløb.</w:t>
      </w:r>
    </w:p>
    <w:p w14:paraId="20B3C024" w14:textId="435989C9" w:rsidR="001544EA" w:rsidRDefault="001544EA" w:rsidP="001544EA">
      <w:pPr>
        <w:pStyle w:val="Overskrift2"/>
      </w:pPr>
      <w:r w:rsidRPr="001544EA">
        <w:t>4.1 Didaktiske principper</w:t>
      </w:r>
    </w:p>
    <w:p w14:paraId="446D4918" w14:textId="2E015DAC" w:rsidR="001544EA" w:rsidRDefault="001544EA" w:rsidP="001544EA">
      <w:r>
        <w:t>Undervisningen tilrettelægges med variation i forhold til arbejdsformer og undervisningsformer. Et modul kan eksempelvis begynde med et eksperiment, hvor eleverne prøver sig frem og selv opdager matematiske strukturer og sammenhænge. Andre gange præsenteres stof og metoder af læreren, hvorefter elever arbejder med dette, fx i form af opgaveregning. Nogle forløb og moduler tilrettelægges, sådan at hele klassen har en dialog om et emne, mens andre tilrettelægges, så elever i par eller i små grupper arbejder mere selvstændigt med et givent stof. I alle tilfælde vil omdrejningspunktet</w:t>
      </w:r>
      <w:r w:rsidR="007201B9">
        <w:t xml:space="preserve"> være elevernes selvstændige ar</w:t>
      </w:r>
      <w:r>
        <w:t>bejde med stoffet.</w:t>
      </w:r>
    </w:p>
    <w:p w14:paraId="2F9A0918" w14:textId="3512C40E" w:rsidR="001544EA" w:rsidRDefault="001544EA" w:rsidP="001544EA">
      <w:r>
        <w:t>For at udvikle den enkelte elevs matematikfaglige potent</w:t>
      </w:r>
      <w:r w:rsidR="007201B9">
        <w:t>iale må det medtænkes i planlæg</w:t>
      </w:r>
      <w:r>
        <w:t>ningen af undervisningen, at både den fagligt stærke og den fagligt svage elev får et fagligt udbytte af undervisningen. Hele klassen behøver derfor ikke altid arbejde med det samme stof, og de behøver ikke altid arbejde med stoffet på samme måde.</w:t>
      </w:r>
    </w:p>
    <w:p w14:paraId="435B9C5C" w14:textId="69B059FD" w:rsidR="001544EA" w:rsidRDefault="001544EA" w:rsidP="001544EA">
      <w:r>
        <w:t>Det er motiverende for de fleste elever at opdage, at mate</w:t>
      </w:r>
      <w:r w:rsidR="007201B9">
        <w:t>matikken kan bringes i anvendel</w:t>
      </w:r>
      <w:r>
        <w:t>se. Derfor er det helt centralt, især på C- og B-niveau, at have blik for og udpege over for eleverne, hvor de forskellige dele af det faglige stof bringes i spil i nye kontekster. Undervisningen tilrettelægges, så eleverne møder og bearbejder problemstillinger, der udspringer fra faget selv såvel som fra omverdenen.</w:t>
      </w:r>
    </w:p>
    <w:p w14:paraId="344BD4E6" w14:textId="65562B50" w:rsidR="001544EA" w:rsidRPr="001544EA" w:rsidRDefault="001544EA" w:rsidP="001544EA">
      <w:r>
        <w:t>Ved at formulere faglige mål og delmål for hvert større forløb bliver det tydeligt i en fælles forståelse for både lærer og elever, hvilke forventninger der er til indhold, form og elevernes indsats, så eleverne har de bedste forudsætninger for at tage aktiv del i de aktiviteter, der igangsættes i undervisningen. Tydelige mål og delmål</w:t>
      </w:r>
      <w:r w:rsidR="007201B9">
        <w:t xml:space="preserve"> er desuden afgørende for en ef</w:t>
      </w:r>
      <w:r>
        <w:t>fektiv evaluering, som både læreren og den enkelte elev kan bruge fremadrettet.</w:t>
      </w:r>
    </w:p>
    <w:p w14:paraId="52937A10" w14:textId="77777777" w:rsidR="001544EA" w:rsidRPr="006F6E61" w:rsidRDefault="001544EA" w:rsidP="005C65BD">
      <w:pPr>
        <w:pStyle w:val="Overskrift3"/>
      </w:pPr>
      <w:r w:rsidRPr="006F6E61">
        <w:t>Overgang og grundforløb</w:t>
      </w:r>
    </w:p>
    <w:p w14:paraId="7EBE8A88" w14:textId="7D27AA4A" w:rsidR="001544EA" w:rsidRDefault="001544EA" w:rsidP="001544EA">
      <w:r>
        <w:t xml:space="preserve">Grundforløbet er </w:t>
      </w:r>
      <w:r w:rsidR="00E95B54">
        <w:t xml:space="preserve">et </w:t>
      </w:r>
      <w:r>
        <w:t>afgrænset forløb</w:t>
      </w:r>
      <w:r w:rsidR="00E95B54">
        <w:t xml:space="preserve"> i første semester</w:t>
      </w:r>
      <w:r>
        <w:t xml:space="preserve">, hvor eleverne skal introduceres til </w:t>
      </w:r>
      <w:r w:rsidRPr="00E95B54">
        <w:t>gymnasial</w:t>
      </w:r>
      <w:r>
        <w:t xml:space="preserve"> matematik, som er en helt ny verden for mange af dem. De faglige krav er ikke kun højere, men de opleves også som meget anderledes. Eleverne går fra hovedsageligt at skulle kunne beskrive indholdet af fx en formel og forklare en løsningsprocedure til at skulle kunne argumentere for, hvordan fx en formel er fremkommet, og hvorfor en bestemt løsningsprocedure foretrækkes frem for en anden.</w:t>
      </w:r>
    </w:p>
    <w:p w14:paraId="6ED571A0" w14:textId="286A180E" w:rsidR="001544EA" w:rsidRDefault="001544EA" w:rsidP="001544EA">
      <w:r>
        <w:t xml:space="preserve">Eleverne skal gennem behandling af det faglige emne </w:t>
      </w:r>
      <w:r w:rsidR="00F625E6">
        <w:t xml:space="preserve">om </w:t>
      </w:r>
      <w:r>
        <w:t xml:space="preserve">lineære </w:t>
      </w:r>
      <w:r w:rsidR="00F625E6">
        <w:t>funktioner</w:t>
      </w:r>
      <w:r>
        <w:t xml:space="preserve"> og lineære </w:t>
      </w:r>
      <w:r w:rsidR="00F625E6">
        <w:t>modell</w:t>
      </w:r>
      <w:r>
        <w:t xml:space="preserve">er dels inspireres til at gå på opdagelse og stille spørgsmål, dels møde passende krav til symbolbehandling og præcision i matematisk sprogbrug. Der skal være plads til både simple ræsonnementer i en teoretisk behandling af stofområdet og til modellering og problembehandling, der illustrerer stofområdets anvendelsesmuligheder </w:t>
      </w:r>
      <w:r w:rsidR="00E95B54" w:rsidRPr="00E95B54">
        <w:t>fx</w:t>
      </w:r>
      <w:r w:rsidRPr="00E95B54">
        <w:t xml:space="preserve"> i samspil med </w:t>
      </w:r>
      <w:r w:rsidR="00E95B54" w:rsidRPr="00E95B54">
        <w:t>science</w:t>
      </w:r>
      <w:r w:rsidRPr="00E95B54">
        <w:t>.</w:t>
      </w:r>
      <w:r w:rsidR="001953F2">
        <w:t xml:space="preserve"> </w:t>
      </w:r>
    </w:p>
    <w:p w14:paraId="5D07AD99" w14:textId="396ECDBF" w:rsidR="001544EA" w:rsidRPr="005C2353" w:rsidRDefault="001544EA" w:rsidP="001544EA">
      <w:pPr>
        <w:rPr>
          <w:highlight w:val="yellow"/>
        </w:rPr>
      </w:pPr>
      <w:r>
        <w:t xml:space="preserve">I grundforløbet skal eleverne introduceres </w:t>
      </w:r>
      <w:r w:rsidRPr="00E95B54">
        <w:t>til gymnasiets</w:t>
      </w:r>
      <w:r>
        <w:t xml:space="preserve"> tre forskellige matematikniveauer, C-, B- og A-niveau. Eleverne skal derfor igennem tilrettelæggelsen af undervisningen i grundforløbet opnå indsigt i forskellen på de tre niveauer, så </w:t>
      </w:r>
      <w:r w:rsidR="005C2353">
        <w:t xml:space="preserve">eleven på et oplyst grundlag kan have det med i sine overvejelser om eventuelt et </w:t>
      </w:r>
      <w:r w:rsidRPr="005C2353">
        <w:t>studieretning</w:t>
      </w:r>
      <w:r w:rsidR="005C2353" w:rsidRPr="005C2353">
        <w:t>sskift</w:t>
      </w:r>
      <w:r w:rsidRPr="005C2353">
        <w:t xml:space="preserve"> og dermed matematikniveau</w:t>
      </w:r>
      <w:r w:rsidR="005C2353">
        <w:t xml:space="preserve"> efter grundforløbet.</w:t>
      </w:r>
    </w:p>
    <w:p w14:paraId="6C161173" w14:textId="4A6C6DAE" w:rsidR="00B801C3" w:rsidRDefault="00B801C3" w:rsidP="00B801C3">
      <w:r>
        <w:t>Grundforløbet bør tilrettelægges, så eleverne fra dag ét møder matematik som et levende og spændende fag og ikke løbes over ende af krav om at kun</w:t>
      </w:r>
      <w:r w:rsidR="007F66AA">
        <w:t>ne mestre diverse basale færdig</w:t>
      </w:r>
      <w:r>
        <w:t>heder.</w:t>
      </w:r>
    </w:p>
    <w:p w14:paraId="25A8550D" w14:textId="5E537811" w:rsidR="00B801C3" w:rsidRDefault="00B801C3" w:rsidP="00B801C3">
      <w:r w:rsidRPr="005C2353">
        <w:t xml:space="preserve">Da eleverne efter grundforløbet </w:t>
      </w:r>
      <w:r w:rsidR="005C2353" w:rsidRPr="005C2353">
        <w:t xml:space="preserve">muligvis </w:t>
      </w:r>
      <w:r w:rsidRPr="005C2353">
        <w:t xml:space="preserve">fortsætter i </w:t>
      </w:r>
      <w:r w:rsidR="005C2353" w:rsidRPr="005C2353">
        <w:t xml:space="preserve">forskellige </w:t>
      </w:r>
      <w:r w:rsidRPr="005C2353">
        <w:t>studieretningsklasser, bør der på den enkelte skole behandles en ensartet kerne af stof for alle matematikhold i grundforløbet,</w:t>
      </w:r>
      <w:r>
        <w:t xml:space="preserve"> så alle elever så vidt muligt har samme udgangspunkt, når de starter på studieretningsforløbet. Der er ikke faste regler for, hvor mange timer der skal afsættes til matema</w:t>
      </w:r>
      <w:r w:rsidR="001953F2">
        <w:t>tikundervisning i grundforløbet, men der bør være tid til også at beskæftige sig med andre emner end det centralt fastlagte stof om lineære funktioner og lineære modeller.</w:t>
      </w:r>
      <w:r>
        <w:t xml:space="preserve"> Derfor skal matematikfaggruppen lokalt på den enkelte skole blive enige om det konkrete faglige indhold</w:t>
      </w:r>
      <w:r w:rsidR="001953F2">
        <w:t xml:space="preserve"> i grundforløbet</w:t>
      </w:r>
      <w:r>
        <w:t>, herunder inddragelse</w:t>
      </w:r>
      <w:r w:rsidR="001953F2">
        <w:t>n</w:t>
      </w:r>
      <w:r>
        <w:t xml:space="preserve"> af yderligere kernestof. Det vil fx være demotiverende for elever at skulle igennem det samme stof to gange.</w:t>
      </w:r>
    </w:p>
    <w:p w14:paraId="45D39955" w14:textId="723236DE" w:rsidR="00B801C3" w:rsidRDefault="00B801C3" w:rsidP="00B801C3">
      <w:r>
        <w:t>Matematikfaggruppen bør have klare aftaler for elevern</w:t>
      </w:r>
      <w:r w:rsidR="007F66AA">
        <w:t>es brug af matematiske værktøjs</w:t>
      </w:r>
      <w:r>
        <w:t>programmer i grundforløbet og på hvert af de tre niveauer C-, B- og A-niveau, så eleverne også i den henseende har samme udgangspunkt, når de på</w:t>
      </w:r>
      <w:r w:rsidR="001953F2">
        <w:t>begynder</w:t>
      </w:r>
      <w:r>
        <w:t xml:space="preserve"> studieretningsforløbet.</w:t>
      </w:r>
    </w:p>
    <w:p w14:paraId="61AE21E7" w14:textId="399034E1" w:rsidR="00B801C3" w:rsidRDefault="00B801C3" w:rsidP="00B801C3">
      <w:r>
        <w:t>Eleverne kommer normalt fra folkeskolen med ret forskellige matematikfaglige fo</w:t>
      </w:r>
      <w:r w:rsidR="007F66AA">
        <w:t>rudsæt</w:t>
      </w:r>
      <w:r>
        <w:t xml:space="preserve">ninger, og de </w:t>
      </w:r>
      <w:r w:rsidRPr="005C2353">
        <w:t xml:space="preserve">er </w:t>
      </w:r>
      <w:r w:rsidR="005C2353" w:rsidRPr="005C2353">
        <w:t xml:space="preserve">måske </w:t>
      </w:r>
      <w:r w:rsidRPr="005C2353">
        <w:t>blandet på hold på tværs af kommende studieretninger</w:t>
      </w:r>
      <w:r w:rsidR="007F66AA">
        <w:t xml:space="preserve"> og dermed interes</w:t>
      </w:r>
      <w:r>
        <w:t>se for faget. Det er derfor helt afgørende, at læreren indtænker undervisningsdifferentiering i sin tilrettelæggelse af grundforløbet, så hver enkelt elev oplev</w:t>
      </w:r>
      <w:r w:rsidR="007F66AA">
        <w:t>er at være tilpas udfor</w:t>
      </w:r>
      <w:r>
        <w:t>dret. Det er desuden en væsentlig pædagogisk opgave i grundforløbet, at alle elever oplever et spændende fag, som virker overkommeligt for dem at arbejde med fremover. Arbejdsformerne skal varieres, og der bør indgå forskelligartede skriftlige og mundtlige produkter – og ikke et ensidigt fokus på grundforløbets afsluttende screening.</w:t>
      </w:r>
    </w:p>
    <w:p w14:paraId="70577474" w14:textId="5CB20FAA" w:rsidR="00B801C3" w:rsidRDefault="00B801C3" w:rsidP="00B801C3">
      <w:r>
        <w:t>Som lærer skal man være opmærksom på de udfordringer, der ofte beskrives ved overgangen fra folkeskolens matematikundervisning til gymnasiets matematikundervisning. Det handler blandt andet om tempoet, hvormed der indføres nye begreber, at der generelt er et højere abstraktionsniveau, og at der stilles større krav til præcision, fx i forbindelse med simpel symbolmanipulation og algebraisk løsning af simple førstegradsligninger samt krav til systematik i brugen af matematiske værktøjsprogrammer.</w:t>
      </w:r>
    </w:p>
    <w:p w14:paraId="661B88AA" w14:textId="4A161DEA" w:rsidR="00B801C3" w:rsidRDefault="00B801C3" w:rsidP="00B801C3">
      <w:r>
        <w:t xml:space="preserve">Eleverne skal i løbet af grundforløbet så vidt muligt udvikle gode studievaner, herunder også gode </w:t>
      </w:r>
      <w:r w:rsidRPr="005C2353">
        <w:t>lektielæsningsvaner</w:t>
      </w:r>
      <w:r>
        <w:t>, dvs. eleverne skal lære, hvordan man forbereder sig bedst muligt til matematikundervisningen i gymnasiet. Læreren må derfor sørge for at give eleverne meningsfulde og overkommelige lektier for og følge op på disse i hver lektion. Lektierne behøver ikke nødvendigvis være de samme for alle elever. Det er en stor hjælp for mange elever, at der i lektien er formuleret konkrete fokuspunkter eller spørgsmål til en tekst eller en opgave, som eleverne arbejder med derhjemme, så formålet med lektien er klart for den enkelte elev. Eleverne skal opleve, at det er betydningsfuldt for deres matematiklæring og for undervisningens tilrettelæggelse, at de møde</w:t>
      </w:r>
      <w:r w:rsidR="007F66AA">
        <w:t>r velforberedt til timerne. Til</w:t>
      </w:r>
      <w:r>
        <w:t>svarende er det vigtigt at gøre eleverne opmærksomme på, at de meget let går glip af noget og kommer bagud i et fag som matematik, der i høj grad opbygges kumulativt, hvis ikke de møder forberedt frem og deltager aktivt i undervisningen.</w:t>
      </w:r>
    </w:p>
    <w:p w14:paraId="6C497D5E" w14:textId="63D9A34E" w:rsidR="005C2353" w:rsidRDefault="005C2353" w:rsidP="00B801C3">
      <w:r>
        <w:t>I sidste del af grundforløbet gennemføres den afsluttende screening</w:t>
      </w:r>
      <w:r w:rsidR="00F625E6">
        <w:t>, der anvendes til at få indblik i den enkelte elevs evne til at anvende det centralt fastsatte kernestof om lineære funktioner og lineære modeller. Se nærmere om afvikling og evaluering i afsnit 5.1.</w:t>
      </w:r>
    </w:p>
    <w:p w14:paraId="5E24E3B7" w14:textId="77777777" w:rsidR="007F66AA" w:rsidRPr="00E95B54" w:rsidRDefault="007F66AA" w:rsidP="005C65BD">
      <w:pPr>
        <w:pStyle w:val="Overskrift3"/>
      </w:pPr>
      <w:r w:rsidRPr="00E95B54">
        <w:t>Ræsonnement</w:t>
      </w:r>
    </w:p>
    <w:p w14:paraId="6174BBC2" w14:textId="289EC9B0" w:rsidR="007F66AA" w:rsidRDefault="007F66AA" w:rsidP="007F66AA">
      <w:r>
        <w:t xml:space="preserve">Eleverne skal selvstændigt arbejde med matematisk ræsonnement gennem hele </w:t>
      </w:r>
      <w:r w:rsidRPr="00F625E6">
        <w:t>gymnasie</w:t>
      </w:r>
      <w:r>
        <w:t>forløbet inden for alle områder af det faglige stof. De skal opnå fortrolighed med matematisk tankegang, sådan at de kan skelne mellem forudsætninger, antagelser, definitioner og sætninger samt redegøre for centrale beviser inden for flere af det aktuelle matematikniveaus stofområder. Ræsonnement skal ekspliciteres i forbindelse med behandling af ren matematisk teori, i modellering og under en eksperimentel behandling af et stof, hvor eleverne selvstændigt opdager ”nye” matematiske sætninger eller arbejder med simuleringer. Se under supplerende stof for en yderligere udfoldning af begrebet.</w:t>
      </w:r>
    </w:p>
    <w:p w14:paraId="4DF21E39" w14:textId="4485E722" w:rsidR="007F66AA" w:rsidRDefault="007F66AA" w:rsidP="00895CF9">
      <w:pPr>
        <w:pStyle w:val="Overskrift3"/>
      </w:pPr>
      <w:r>
        <w:t>Problembehandling</w:t>
      </w:r>
      <w:r w:rsidR="00023126">
        <w:t xml:space="preserve"> og matematik modellering</w:t>
      </w:r>
    </w:p>
    <w:p w14:paraId="5C7E56C2" w14:textId="0B6FE9D3" w:rsidR="007F66AA" w:rsidRDefault="007F66AA" w:rsidP="007F66AA">
      <w:r>
        <w:t xml:space="preserve">Opgaveløsning er en central del af matematikfaget, som skal tilrettelægges med det formål at konsolidere færdigheder og udvikle en dybere forståelse af begreber. At løse opgaver med et ensidigt fokus på at kunne løse fagets </w:t>
      </w:r>
      <w:r w:rsidR="001953F2">
        <w:t xml:space="preserve">afsluttende </w:t>
      </w:r>
      <w:r>
        <w:t xml:space="preserve">skriftlige </w:t>
      </w:r>
      <w:r w:rsidR="00F625E6" w:rsidRPr="005572A0">
        <w:t xml:space="preserve">projekt- og </w:t>
      </w:r>
      <w:r w:rsidRPr="005572A0">
        <w:t>eksamensopgaver</w:t>
      </w:r>
      <w:r>
        <w:t xml:space="preserve"> giver eleverne store problemer med at kunne håndtere matematiske problemstillinger, som ikke er ’standardopgavetyper’, fordi de snarere lærer at </w:t>
      </w:r>
      <w:r w:rsidRPr="007F66AA">
        <w:rPr>
          <w:i/>
        </w:rPr>
        <w:t>genkende</w:t>
      </w:r>
      <w:r>
        <w:t xml:space="preserve"> en opgavetype end at </w:t>
      </w:r>
      <w:r w:rsidRPr="007F66AA">
        <w:rPr>
          <w:i/>
        </w:rPr>
        <w:t>forstå</w:t>
      </w:r>
      <w:r>
        <w:t>, hvad en forelagt opgave egentlig går ud på. At kunne afkode, hvad et matematisk problem dækker over, og dernæst kunne vælge en hensigtsmæssig løsningsstrategi kræver matematisk indsigt, der rækker udove</w:t>
      </w:r>
      <w:r w:rsidR="005572A0">
        <w:t>r almindelig mønstergenkendelse, hvilket bør tilgodeses i tilrettelæggelsen og arbejdet med fx emne- og projektopgaver.</w:t>
      </w:r>
    </w:p>
    <w:p w14:paraId="75D33973" w14:textId="310FFCAB" w:rsidR="007F66AA" w:rsidRDefault="005572A0" w:rsidP="007F66AA">
      <w:r>
        <w:t xml:space="preserve">Mange </w:t>
      </w:r>
      <w:r w:rsidR="001953F2">
        <w:t xml:space="preserve">tidligere </w:t>
      </w:r>
      <w:r>
        <w:t>ek</w:t>
      </w:r>
      <w:r w:rsidR="007F66AA" w:rsidRPr="005572A0">
        <w:t>samensopgaver</w:t>
      </w:r>
      <w:r>
        <w:t xml:space="preserve"> fra </w:t>
      </w:r>
      <w:r w:rsidR="00A87A0E">
        <w:t xml:space="preserve">både gux og </w:t>
      </w:r>
      <w:r>
        <w:t>de øvrige gymnasiale områder (hf, stx, hhx og htx)</w:t>
      </w:r>
      <w:r w:rsidR="007F66AA">
        <w:t xml:space="preserve"> kan naturligt indgå på </w:t>
      </w:r>
      <w:r>
        <w:t>fler</w:t>
      </w:r>
      <w:r w:rsidR="007F66AA">
        <w:t>e måder i undervisningen. Hvornår og hvordan afhænger af, hvor i det samlede forløb holdet befinder sig. Sædvanligvis kan det være hensigtsmæssigt at omskrive opgaverne og lette det faglige niveau ved at tilføje delspørgsmål, ved at stille krav om en bestemt løsningsmetode, så de passer til det relevante taksonomiske niveau, eller omvendt ved at omskrive og udvide dem, så de bliver mere åbne og mere omfattende til brug for et projektforløb.</w:t>
      </w:r>
    </w:p>
    <w:p w14:paraId="6EAC2273" w14:textId="2CB026B9" w:rsidR="007F66AA" w:rsidRDefault="007F66AA" w:rsidP="007F66AA">
      <w:r>
        <w:t>Problembehandling</w:t>
      </w:r>
      <w:r w:rsidR="00023126">
        <w:t xml:space="preserve"> og matematisk modellering</w:t>
      </w:r>
      <w:r>
        <w:t xml:space="preserve"> </w:t>
      </w:r>
      <w:r w:rsidR="00023126">
        <w:t>bør</w:t>
      </w:r>
      <w:r>
        <w:t xml:space="preserve"> tilrettelægges, så eleverne selv lærer at formulere </w:t>
      </w:r>
      <w:r w:rsidR="00023126">
        <w:t xml:space="preserve">og besvare </w:t>
      </w:r>
      <w:r>
        <w:t xml:space="preserve">matematiske spørgsmål (og opgaver) </w:t>
      </w:r>
      <w:r w:rsidR="00023126" w:rsidRPr="00023126">
        <w:t>i en kontekst uden for matematikken selv</w:t>
      </w:r>
      <w:r>
        <w:t>. Formuleringerne kan være målet i sig selv, eller spørgsmålene kan fx besvares (løses) af andre elever.</w:t>
      </w:r>
    </w:p>
    <w:p w14:paraId="6E466A72" w14:textId="1E2B18CF" w:rsidR="00C979D3" w:rsidRDefault="00C979D3" w:rsidP="007F66AA">
      <w:r w:rsidRPr="00C979D3">
        <w:t>Eleverne skal ikke kun arbejde med matematisk modellering og problemløsning i forbindelse med kernestofemnerne,</w:t>
      </w:r>
      <w:r>
        <w:t xml:space="preserve"> </w:t>
      </w:r>
      <w:r w:rsidRPr="00C979D3">
        <w:t>men også på tværs af emnerne (svarende til ’broer’ imellem ’søjlerne’). Eleverne skal arbejde med alle faser i modelleringsprocessen, herunder matematiseringsfasen, hvor netop det at stille relevante spørgsmål og oversætte disse til et matematisk problem, der kan løses, er centralt.</w:t>
      </w:r>
    </w:p>
    <w:p w14:paraId="135E4C94" w14:textId="0E509487" w:rsidR="00770BF9" w:rsidRPr="00AD626F" w:rsidRDefault="00AD626F" w:rsidP="00AD626F">
      <w:pPr>
        <w:jc w:val="center"/>
        <w:rPr>
          <w:sz w:val="16"/>
          <w:szCs w:val="16"/>
        </w:rPr>
      </w:pPr>
      <w:r>
        <w:rPr>
          <w:noProof/>
          <w:lang w:eastAsia="da-DK"/>
        </w:rPr>
        <w:drawing>
          <wp:inline distT="0" distB="0" distL="0" distR="0" wp14:anchorId="5C5B9643" wp14:editId="7DD99E9B">
            <wp:extent cx="5731510" cy="3479800"/>
            <wp:effectExtent l="0" t="0" r="2540" b="6350"/>
            <wp:docPr id="898" name="Billed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Modelleringscyklus.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479800"/>
                    </a:xfrm>
                    <a:prstGeom prst="rect">
                      <a:avLst/>
                    </a:prstGeom>
                  </pic:spPr>
                </pic:pic>
              </a:graphicData>
            </a:graphic>
          </wp:inline>
        </w:drawing>
      </w:r>
      <w:r>
        <w:br/>
      </w:r>
      <w:r>
        <w:rPr>
          <w:sz w:val="16"/>
          <w:szCs w:val="16"/>
        </w:rPr>
        <w:t xml:space="preserve">Modelleringscyklus (Mogens Niss: </w:t>
      </w:r>
      <w:r w:rsidRPr="00AD626F">
        <w:rPr>
          <w:i/>
          <w:sz w:val="16"/>
          <w:szCs w:val="16"/>
        </w:rPr>
        <w:t>Matematisk modellering i matematikundervisningen</w:t>
      </w:r>
      <w:r>
        <w:rPr>
          <w:sz w:val="16"/>
          <w:szCs w:val="16"/>
        </w:rPr>
        <w:t>, Nuuk, 2016)</w:t>
      </w:r>
    </w:p>
    <w:p w14:paraId="697BD83D" w14:textId="77777777" w:rsidR="007F66AA" w:rsidRDefault="007F66AA" w:rsidP="00E15BC8">
      <w:pPr>
        <w:pStyle w:val="Overskrift3"/>
      </w:pPr>
      <w:r>
        <w:t>Undersøgelsesbaserede aktiviteter</w:t>
      </w:r>
    </w:p>
    <w:p w14:paraId="4F239C36" w14:textId="2EB8A88B" w:rsidR="007F66AA" w:rsidRDefault="007F66AA" w:rsidP="007F66AA">
      <w:r>
        <w:t>Matematik fremstilles ofte deduktivt, men udvikles induktivt, og dette skal elever opleve gennem en undersøgende behandling af matematiske emner og problemstillinger, hvor eleverne prøver sig frem og derigenne</w:t>
      </w:r>
      <w:r w:rsidR="004F567C">
        <w:t xml:space="preserve">m opnår ny viden. Der findes </w:t>
      </w:r>
      <w:r>
        <w:t>flere udgivelser fra</w:t>
      </w:r>
      <w:r w:rsidR="00106A15">
        <w:t xml:space="preserve"> </w:t>
      </w:r>
      <w:r>
        <w:t xml:space="preserve">udviklingsprojekter </w:t>
      </w:r>
      <w:r w:rsidR="004F567C">
        <w:t xml:space="preserve">på området </w:t>
      </w:r>
      <w:r>
        <w:t>i Matematiklærerforeningens regi</w:t>
      </w:r>
      <w:r w:rsidR="004F567C">
        <w:t xml:space="preserve"> samt materiale fra IBMT-kursus på </w:t>
      </w:r>
      <w:r w:rsidR="004F567C" w:rsidRPr="004F567C">
        <w:t>Matematikseminar 2019</w:t>
      </w:r>
      <w:r>
        <w:t>, der beskriver eksempler herpå. Desuden er der til de gængse matematiske værktøjsprogrammer udviklet materiale, der kan findes på de respektive programmers undervisningsrelaterede websites.</w:t>
      </w:r>
    </w:p>
    <w:p w14:paraId="124EA40B" w14:textId="0E6CAB74" w:rsidR="00246E9B" w:rsidRDefault="00246E9B" w:rsidP="00246E9B">
      <w:r>
        <w:t>Matematiske eksperimenter udgør et væsentligt grundlæg for udvikling af elevernes ræsonnementskompetence. Både tilrettelæggelse og udførelse af eksperimenterende undersøgelser af fx et begreb eller et problem kræver kæder af matematiske argumenter, ligesom konklusioner draget på baggrund af eksperimenterende undersøgelse af fx en matematisk sætning kan være med til at udvikle elevernes forståelse af, hvornår et argument kan betragtes som et matematisk bevis.</w:t>
      </w:r>
    </w:p>
    <w:p w14:paraId="6D3D695C" w14:textId="62604D22" w:rsidR="007F66AA" w:rsidRDefault="007F66AA" w:rsidP="007F66AA">
      <w:r>
        <w:t>Ikke alle forløb skal tilrettelægges med en eksperimentel tilgang. Indimellem vælges en traditionel deduktiv behandling af en matematisk teori, hvorved eleverne skal opnå en forståelse af matematikkens (aksiomatisk) deduktive opbygning.</w:t>
      </w:r>
      <w:r w:rsidR="00106A15">
        <w:t xml:space="preserve"> Eleverne skal arbejde selvstæn</w:t>
      </w:r>
      <w:r>
        <w:t>digt med stoffet i en progression frem mod at kunne gennemføre en individuel præsentation af et matematisk ræsonnement.</w:t>
      </w:r>
    </w:p>
    <w:p w14:paraId="45394858" w14:textId="77777777" w:rsidR="00106A15" w:rsidRPr="004C4792" w:rsidRDefault="00106A15" w:rsidP="004C4792">
      <w:pPr>
        <w:pStyle w:val="Overskrift3"/>
      </w:pPr>
      <w:r w:rsidRPr="004C4792">
        <w:t>Færdigheder</w:t>
      </w:r>
    </w:p>
    <w:p w14:paraId="41993C26" w14:textId="6D845A9D" w:rsidR="00106A15" w:rsidRDefault="00106A15" w:rsidP="00106A15">
      <w:r>
        <w:t>Basale matematiske færdigheder tager lang tid at opnå, og de kan smuldre eller helt forsvinde, hvis de ikke holdes ved lige. De er dynamiske, og de kan kun konsolideres, hvis de fremhæves og dyrkes i andre sammenhænge end der, hvor de er bygget op. Det kræver tid, før en basal matematisk færdighed modnes og bliver en robust og aktiv del af en elevs matematikberedskab. Det er derfor helt centralt, at man i undervisningen vender tilbage til de basale matematiske færdigheder mange gange i løbet af et gymnasieforløb. Erfaringer har gang på gang vist, at et intensivt kursus i begyndelsen af skoleåret (fx i grundforløbet) kun har yderst ringe effekt.</w:t>
      </w:r>
    </w:p>
    <w:p w14:paraId="2EA55207" w14:textId="161FC85C" w:rsidR="00106A15" w:rsidRDefault="00106A15" w:rsidP="00106A15">
      <w:r>
        <w:t xml:space="preserve">Læreren må indtænke en for eleverne meningsfuld gentagen træning af de basale færdigheder, netop når det er relevant, dvs. når behovet naturligt opstår i de faglige aktiviteter. Et matematisk begreb eller en matematisk procedure knyttet til en bestemt matematisk færdighed eller kompetence giver sjældent mening første gang, eleven møder det/den. Derfor kan eleverne på det stade i læreprocessen med fordel benytte diverse huskeregler. Men efterhånden som eleverne anvender begrebet eller proceduren i forskellige situationer, vil de kunne tilskrive indholdet mening og derved lære sig de relevante begreber og procedurer. Man kan betragte de kognitive strukturer, som den enkelte elev lægger i et begreb, som en slags ‘begrebsbillede’, der omfatter de ‘mentale billeder’, egenskaber og processer, som eleven forbinder med begrebet. Elevernes begrebsbilleder er ikke nødvendigvis sammenhængende og konsistente, </w:t>
      </w:r>
      <w:r w:rsidRPr="004C4792">
        <w:rPr>
          <w:i/>
        </w:rPr>
        <w:t>mens</w:t>
      </w:r>
      <w:r>
        <w:t xml:space="preserve"> de udvikles. Man kan forestille sig, at der i én situation ‘vækkes’ én del af en elevs begrebsbilleder, og i en anden situation ‘vækkes’ en anden del af elevens begrebsbilleder. Det er kun, når modstridende begrebsbilleder vækkes på samme tid, at der kan opstå en kognitiv konflikt, som rummer et læringspotentiale for at udvikle ‘billedsamlingen’ yderligere.</w:t>
      </w:r>
    </w:p>
    <w:p w14:paraId="79FA4B17" w14:textId="66869A46" w:rsidR="00246E9B" w:rsidRDefault="00246E9B" w:rsidP="00246E9B">
      <w:pPr>
        <w:pStyle w:val="Overskrift3"/>
      </w:pPr>
      <w:r>
        <w:t>Formelsamling</w:t>
      </w:r>
    </w:p>
    <w:p w14:paraId="62501BC0" w14:textId="1CBB0E74" w:rsidR="00246E9B" w:rsidRDefault="00106A15" w:rsidP="00246E9B">
      <w:r>
        <w:t xml:space="preserve">Som element i arbejde med de af mindstekravene, der kan henføres til færdigheder, bør </w:t>
      </w:r>
      <w:r w:rsidR="00246E9B">
        <w:t xml:space="preserve">en </w:t>
      </w:r>
      <w:r>
        <w:t>formelsamling være et centralt hjælpemiddel. Hvis formelsamlingen skal repræsentere en reel hjælp for den enkelte elev, så skal eleven lære at slå op i den og bruge den på de enkelte trin frem mod en løsning af et givet problem. De af de grundlæggende matematiske færdigheder, som også er mindstekrav, skal fremhæves i undervisningen, så det bliver tydeligt for den enkelte elev, hvad der er mindstekrav, fx ved at bede eleverne om at angive, hvilke formler de har brugt til at løse bestemte opgaver.</w:t>
      </w:r>
      <w:r w:rsidR="00246E9B" w:rsidRPr="00246E9B">
        <w:t xml:space="preserve"> </w:t>
      </w:r>
    </w:p>
    <w:p w14:paraId="237C01F9" w14:textId="146B3604" w:rsidR="00106A15" w:rsidRDefault="00246E9B" w:rsidP="00C14043">
      <w:pPr>
        <w:shd w:val="clear" w:color="auto" w:fill="E2EFD9" w:themeFill="accent6" w:themeFillTint="33"/>
        <w:ind w:left="284"/>
      </w:pPr>
      <w:r w:rsidRPr="00ED6C7F">
        <w:rPr>
          <w:color w:val="385623" w:themeColor="accent6" w:themeShade="80"/>
        </w:rPr>
        <w:t xml:space="preserve">guxA: </w:t>
      </w:r>
      <w:r w:rsidR="00C14043">
        <w:t>For matematik A bør eleverne i undervisningen lære at benytte</w:t>
      </w:r>
      <w:r>
        <w:t xml:space="preserve"> den centralt udmeldte formelsamling, </w:t>
      </w:r>
      <w:r w:rsidR="00C14043">
        <w:t xml:space="preserve">der </w:t>
      </w:r>
      <w:r>
        <w:t>er eneste tilladte hjælpemiddel under delprøve 1 ved den skriftlige eksamen i faget.</w:t>
      </w:r>
    </w:p>
    <w:p w14:paraId="7DC85D13" w14:textId="77777777" w:rsidR="0051377D" w:rsidRDefault="0051377D" w:rsidP="004C4792">
      <w:pPr>
        <w:pStyle w:val="Overskrift3"/>
      </w:pPr>
      <w:r>
        <w:t>Spiralprincippet</w:t>
      </w:r>
    </w:p>
    <w:p w14:paraId="0AA78BDB" w14:textId="15C9564B" w:rsidR="0051377D" w:rsidRDefault="0051377D" w:rsidP="0051377D">
      <w:r>
        <w:t>Kernestoffet og det supplerende stof skal tilrettelægges efter ’spiralprincippet’ frem mod det højeste taksonomiske niveau, således at hver af de tre ’søjler’ (funktioner, geometri og statistik) er i spil flere gange henover elevens samlede matematik</w:t>
      </w:r>
      <w:r w:rsidRPr="004C4792">
        <w:t>gymnasie</w:t>
      </w:r>
      <w:r>
        <w:t xml:space="preserve">forløb. Man skal altså ikke færdiggøre </w:t>
      </w:r>
      <w:r w:rsidR="007E302A">
        <w:t xml:space="preserve">et emne </w:t>
      </w:r>
      <w:r>
        <w:t>i en samlet klump, men vende tilbage til de</w:t>
      </w:r>
      <w:r w:rsidR="007E302A">
        <w:t>t</w:t>
      </w:r>
      <w:r>
        <w:t xml:space="preserve"> én eller flere gange – hver gang på et højere taksonomisk niveau og med nye faglige elementer.</w:t>
      </w:r>
    </w:p>
    <w:p w14:paraId="58ACFE0A" w14:textId="52424746" w:rsidR="0051377D" w:rsidRDefault="0051377D" w:rsidP="0051377D">
      <w:r>
        <w:t xml:space="preserve">Nogle kernestofemner er tænkt som ’spor’ til det overliggende matematikniveau, dvs. de skal ikke behandles til bunds på det pågældende niveau. Ved behandling af ’spor’ udnyttes muligheden for at introducere og behandle matematiske begreber fra et højere niveau med brug af matematiske værktøjsprogrammer. På C-niveau indgår ’spor’ i form af en grafisk behandling af andengradspolynomier og logaritmefunktionerne (10-talslogaritmen og den naturlige logaritme) samt en grafisk undersøgelse af begrebet væksthastighed gennem aflæsning af tangenthældninger i forskellige kontekster. På A-niveau indgår ’spor’ i form af en værktøjsbaseret behandling af funktioner af to variable, der ikke tænkes behandlet dybt, før eleverne møder det igen på en eventuel matematikholdig videregående uddannelse efter </w:t>
      </w:r>
      <w:r w:rsidRPr="004C4792">
        <w:t>gymnasiet</w:t>
      </w:r>
      <w:r>
        <w:t xml:space="preserve">. Andre emner kan behandles som ’spor’ tidligt </w:t>
      </w:r>
      <w:r w:rsidRPr="004C4792">
        <w:t>i gymnasie</w:t>
      </w:r>
      <w:r>
        <w:t xml:space="preserve">forløbet for at blive taget op igen på et dybere taksonomisk niveau senere i </w:t>
      </w:r>
      <w:r w:rsidRPr="004C4792">
        <w:t>gymnasiet</w:t>
      </w:r>
      <w:r>
        <w:t>s matematikforløb. Monotoniforhold og optimeringsproblemer kunne være eksempler på dette.</w:t>
      </w:r>
    </w:p>
    <w:p w14:paraId="7F9AA949" w14:textId="22AEE649" w:rsidR="0051377D" w:rsidRDefault="0051377D" w:rsidP="0051377D">
      <w:r>
        <w:t>’Broerne’, der skaber forbindelse mellem ’søjlerne’, er vigtige for elevernes læring. I kraft af ’broerne’ oplever de matematik som et sammenhængende fag, hvor begreber lært i ét emne understøtter begrebsudviklingen i et andet emne, og med en kombination af begreber løses nye typer af problemer, eller kendte problemer løses på nye måder. En oplagt ’bro’ opstår, når statistik supplerer funktionsteorien ved at bidrage til vurdering af modeller gennem usikkerhedsbetragtninger</w:t>
      </w:r>
      <w:r w:rsidRPr="004C4792">
        <w:t xml:space="preserve">. I behandlingen af vektorfunktioner </w:t>
      </w:r>
      <w:r w:rsidR="004C4792" w:rsidRPr="004C4792">
        <w:t xml:space="preserve">som valgemne </w:t>
      </w:r>
      <w:r w:rsidRPr="004C4792">
        <w:t>på A-niveau trækkes på begreber</w:t>
      </w:r>
      <w:r>
        <w:t xml:space="preserve"> fra både funktionsteorien og geometrien, hvorved emnet danner en naturlig bro mellem de to ’søjler’. Arbejdet med disse ’broer’ skal være med til at udvikle elevernes problembehandlingskompetence, således at eleverne i højere grad vil være i stand til få hul på, arbejde med og løse ikke-standardiserede problemer og opgavetyper.</w:t>
      </w:r>
    </w:p>
    <w:p w14:paraId="01E8A922" w14:textId="2AF0C336" w:rsidR="0051377D" w:rsidRDefault="0051377D" w:rsidP="0051377D">
      <w:r>
        <w:t>Med tilrettelæggelse af undervisningen og behandling af stoffet efter ’spiralprincippet’ kan man sjældent følge én lærebog fra ende til anden, da traditionelt opbyggede lærebøger som oftest samler større emner i afsluttede kapitler. Denne traditionelle opbygning af lærebøgerne repræsenterer dog efter endt forløb til C-, B- eller A-niveau en fornuftig organisering af stoffet, som kan skabe overblik over et område for eleverne, når de skal repetere det samlede stof i forbindelse med eksamensforberedelse hen mod afslutningen af det aktuelle niveau.</w:t>
      </w:r>
    </w:p>
    <w:p w14:paraId="79521589" w14:textId="4A995D92" w:rsidR="00547D1F" w:rsidRDefault="0005358F" w:rsidP="005B4415">
      <w:pPr>
        <w:pStyle w:val="Overskrift3"/>
      </w:pPr>
      <w:r>
        <w:t>Kommunikation</w:t>
      </w:r>
    </w:p>
    <w:p w14:paraId="4854F697" w14:textId="691138E8" w:rsidR="0005358F" w:rsidRDefault="0005358F" w:rsidP="0005358F">
      <w:r>
        <w:t xml:space="preserve">Der veksles passende mellem skriftlig og mundtlig formidling </w:t>
      </w:r>
      <w:r w:rsidRPr="00547D1F">
        <w:rPr>
          <w:i/>
        </w:rPr>
        <w:t>i</w:t>
      </w:r>
      <w:r>
        <w:t xml:space="preserve">, </w:t>
      </w:r>
      <w:r w:rsidRPr="00547D1F">
        <w:rPr>
          <w:i/>
        </w:rPr>
        <w:t>med</w:t>
      </w:r>
      <w:r>
        <w:t xml:space="preserve"> og </w:t>
      </w:r>
      <w:r w:rsidRPr="00547D1F">
        <w:rPr>
          <w:i/>
        </w:rPr>
        <w:t>om</w:t>
      </w:r>
      <w:r>
        <w:t xml:space="preserve"> matematik.</w:t>
      </w:r>
    </w:p>
    <w:p w14:paraId="6A2FFB36" w14:textId="45769661" w:rsidR="00547D1F" w:rsidRDefault="00547D1F" w:rsidP="00547D1F">
      <w:r>
        <w:t xml:space="preserve">Kommunikation </w:t>
      </w:r>
      <w:r w:rsidRPr="00547D1F">
        <w:rPr>
          <w:i/>
        </w:rPr>
        <w:t>i</w:t>
      </w:r>
      <w:r>
        <w:t xml:space="preserve"> matematik med brug af symbolsprog både skriftligt og mundtligt skal med en hensigtsmæssig progression trænes igennem elevens samlede matematikforløb. Eleverne kan bl.a. træne dette ved at læse, sammenligne og diskutere matematiske tekster hentet fra forskellige typer af kilder, herunder forskellige lærebøger, som ofte repræsenterer forskellige fremstillinger af et bestemt emne. Tilsvarende kan forberedelsesmaterialerne (</w:t>
      </w:r>
      <w:r w:rsidRPr="005B4415">
        <w:t xml:space="preserve">fra </w:t>
      </w:r>
      <w:r w:rsidR="005B4415" w:rsidRPr="005B4415">
        <w:t xml:space="preserve">guxA, </w:t>
      </w:r>
      <w:r w:rsidRPr="005B4415">
        <w:t>hfB</w:t>
      </w:r>
      <w:r w:rsidR="005B4415" w:rsidRPr="005B4415">
        <w:t>, stxA, hhxA</w:t>
      </w:r>
      <w:r w:rsidRPr="005B4415">
        <w:t xml:space="preserve"> eller </w:t>
      </w:r>
      <w:r w:rsidR="005B4415">
        <w:t>htxA</w:t>
      </w:r>
      <w:r>
        <w:t>) samt historiske fremstillinger af et bestemt matematisk emne inddrages. Elevernes selvstændige brug af matematikkens symbolsprog læres dog ikke alene ved at læse andres matematiske tekster. Der bør være særligt fokus på, at eleverne udvikler matematisk symbolsprog i udvalgte mundtlige og skriftlige produkter.</w:t>
      </w:r>
    </w:p>
    <w:p w14:paraId="3EE7DF2C" w14:textId="77777777" w:rsidR="00547D1F" w:rsidRDefault="00547D1F" w:rsidP="00547D1F">
      <w:r>
        <w:t xml:space="preserve">Kommunikation </w:t>
      </w:r>
      <w:r w:rsidRPr="00547D1F">
        <w:rPr>
          <w:i/>
        </w:rPr>
        <w:t>med</w:t>
      </w:r>
      <w:r>
        <w:t xml:space="preserve"> matematik foregår bl.a. i forbindelse med modellering, hvor matematikkens sprog, teori og metoder anvendes til at opstille og løse forskellige problemer, der udspringer fra situationer uden for matematikken selv. I tværfaglige forløb er det oplagt at formidle et produkt både skriftligt og mundtligt med matematik.</w:t>
      </w:r>
    </w:p>
    <w:p w14:paraId="5169E39C" w14:textId="578DFD73" w:rsidR="00547D1F" w:rsidRDefault="00547D1F" w:rsidP="00547D1F">
      <w:r>
        <w:t xml:space="preserve">Kommunikation </w:t>
      </w:r>
      <w:r w:rsidRPr="00547D1F">
        <w:rPr>
          <w:i/>
        </w:rPr>
        <w:t>om</w:t>
      </w:r>
      <w:r>
        <w:t xml:space="preserve"> matematik kan trænes naturligt i </w:t>
      </w:r>
      <w:r w:rsidRPr="0005358F">
        <w:t>forbindelse med en mere overordnet behandling af matematikkens (basale) videnskabsteori og faglige metoder</w:t>
      </w:r>
      <w:r w:rsidR="0005358F">
        <w:t xml:space="preserve"> (se fx </w:t>
      </w:r>
      <w:hyperlink r:id="rId13" w:history="1">
        <w:r w:rsidR="0005358F" w:rsidRPr="00171AC4">
          <w:rPr>
            <w:rStyle w:val="Hyperlink"/>
          </w:rPr>
          <w:t>https://emu.dk/stx/matematik/teori-og-metode/matematikkens-identitet-og-metoder</w:t>
        </w:r>
      </w:hyperlink>
      <w:r w:rsidR="0005358F">
        <w:t>)</w:t>
      </w:r>
      <w:r>
        <w:t>. Eleverne kan fx få til opgave at formidle, hvad forskellen er mellem matematik og andre faglige discipliner i gymnasiet. Dette kan ske i såvel tværfaglige som i enkeltfaglige forløb om matematikkens identitet eller udvikling i relation til andre fag.</w:t>
      </w:r>
    </w:p>
    <w:p w14:paraId="56DAB3C7" w14:textId="77777777" w:rsidR="008C6EDB" w:rsidRDefault="008C6EDB" w:rsidP="005B4415">
      <w:pPr>
        <w:pStyle w:val="Overskrift3"/>
      </w:pPr>
      <w:r>
        <w:t>Matematiske værktøjsprogrammer</w:t>
      </w:r>
    </w:p>
    <w:p w14:paraId="1F2FB5D5" w14:textId="3255AE6E" w:rsidR="008C6EDB" w:rsidRDefault="008C6EDB" w:rsidP="008C6EDB">
      <w:r>
        <w:t>Matematiske værktøjsprogrammer skal ikke blot inddrages som middel til at løse matematiske problemer som fx eksamensopgaver. Programmerne skal i høj grad også udnyttes til begrebsindlæring inden for alle emner. Det kunne være i undersøgende tilgange til stoffet i forbindelse med indlæring og forståelse af begreber i relation til:</w:t>
      </w:r>
    </w:p>
    <w:p w14:paraId="045F6C5F" w14:textId="0D395797" w:rsidR="008C6EDB" w:rsidRDefault="008C6EDB" w:rsidP="005B4415">
      <w:pPr>
        <w:pStyle w:val="Listeafsnit"/>
        <w:numPr>
          <w:ilvl w:val="0"/>
          <w:numId w:val="9"/>
        </w:numPr>
        <w:ind w:left="567" w:hanging="283"/>
      </w:pPr>
      <w:r>
        <w:t>konstanters betydning i forskellige funktionstyper vha. ”skydere”.</w:t>
      </w:r>
    </w:p>
    <w:p w14:paraId="5BCD30A2" w14:textId="2A6CDAF8" w:rsidR="008C6EDB" w:rsidRDefault="00D21A04" w:rsidP="00D21A04">
      <w:pPr>
        <w:pStyle w:val="Listeafsnit"/>
        <w:numPr>
          <w:ilvl w:val="0"/>
          <w:numId w:val="9"/>
        </w:numPr>
        <w:ind w:left="567" w:hanging="283"/>
      </w:pPr>
      <w:r w:rsidRPr="00D21A04">
        <w:t>simple sammenhænge inden for geometri ved visuelle betragtninger.</w:t>
      </w:r>
    </w:p>
    <w:p w14:paraId="69CF9290" w14:textId="66913DF3" w:rsidR="008C6EDB" w:rsidRDefault="008C6EDB" w:rsidP="005B4415">
      <w:pPr>
        <w:pStyle w:val="Listeafsnit"/>
        <w:numPr>
          <w:ilvl w:val="0"/>
          <w:numId w:val="9"/>
        </w:numPr>
        <w:ind w:left="567" w:hanging="283"/>
      </w:pPr>
      <w:r>
        <w:t>differentialkvotienter for forskellige funktionstyper ved at opsamle tangenthældninger i forskellige punkter og udføre en passende regression.</w:t>
      </w:r>
    </w:p>
    <w:p w14:paraId="5B3684BD" w14:textId="2F0F8E42" w:rsidR="008C6EDB" w:rsidRDefault="008C6EDB" w:rsidP="005B4415">
      <w:pPr>
        <w:pStyle w:val="Listeafsnit"/>
        <w:numPr>
          <w:ilvl w:val="0"/>
          <w:numId w:val="9"/>
        </w:numPr>
        <w:ind w:left="567" w:hanging="283"/>
      </w:pPr>
      <w:r>
        <w:t>statistiske fordelinger ved at udføre simuleringer.</w:t>
      </w:r>
    </w:p>
    <w:p w14:paraId="558F2C1D" w14:textId="6BC685CF" w:rsidR="008C6EDB" w:rsidRDefault="008C6EDB" w:rsidP="005B4415">
      <w:pPr>
        <w:pStyle w:val="Listeafsnit"/>
        <w:numPr>
          <w:ilvl w:val="0"/>
          <w:numId w:val="9"/>
        </w:numPr>
        <w:ind w:left="567" w:hanging="283"/>
      </w:pPr>
      <w:r>
        <w:t>mulige løsninger til differentialligninger ved at tegne linjeelementer (hældningsfelt).</w:t>
      </w:r>
    </w:p>
    <w:p w14:paraId="7192C90D" w14:textId="4FC85C3B" w:rsidR="00106A15" w:rsidRDefault="008C6EDB" w:rsidP="008C6EDB">
      <w:r>
        <w:t>Når de matematiske værktøjsprogrammer anvendes i opgaveløsning, skal det tydeliggøres for eleverne, hvori mindstekravene i forhold til anvendelse af et matematisk værktøjsprogram består.</w:t>
      </w:r>
    </w:p>
    <w:p w14:paraId="00462676" w14:textId="77777777" w:rsidR="008C6EDB" w:rsidRDefault="008C6EDB" w:rsidP="005B4415">
      <w:pPr>
        <w:pStyle w:val="Overskrift3"/>
      </w:pPr>
      <w:r>
        <w:t>Specielt om tilrettelæggelse af undervisningen mhp. træning frem mod de mundtlige prøver</w:t>
      </w:r>
    </w:p>
    <w:p w14:paraId="3A7311B2" w14:textId="0D13AB62" w:rsidR="008C6EDB" w:rsidRDefault="008C6EDB" w:rsidP="008C6EDB">
      <w:r>
        <w:t xml:space="preserve">Eleverne skal løbende igennem undervisningen på C-, B- og A-niveau præsenteres for og have mulighed for at bearbejde eksempler på formulering af </w:t>
      </w:r>
      <w:r w:rsidR="00EE39D9">
        <w:t xml:space="preserve">opgaver og </w:t>
      </w:r>
      <w:r>
        <w:t>spørgsmål, der kan optræde ved den mundtlige prøve, fx gennem individuelle præsentationer i grupper, hvor spørgsmålene er tilpasset emnets aktuelle taksonomiske niveau på det tidspunkt, hvorpå stoffet er bearbejdet. Fx er måden, hvorpå man vil formulere et spørgsmål om funktioner (’funktionssøjlen’), afhængig af, hvor i det samlede tidsmæssige forløb stoffet er behandlet. Det centrale er, at eleverne opnår indsigt i, hvordan e</w:t>
      </w:r>
      <w:r w:rsidR="00EE39D9">
        <w:t>n</w:t>
      </w:r>
      <w:r>
        <w:t xml:space="preserve"> </w:t>
      </w:r>
      <w:r w:rsidR="00EE39D9">
        <w:t>eksamensopgave</w:t>
      </w:r>
      <w:r>
        <w:t xml:space="preserve"> knyttet til et kendt stof er formuleret, og hvilke krav der stilles til en præsentation af et svar herpå og en samtale herom.</w:t>
      </w:r>
    </w:p>
    <w:p w14:paraId="54871E8C" w14:textId="02FA6452" w:rsidR="008C6EDB" w:rsidRDefault="00EE39D9" w:rsidP="008C6EDB">
      <w:r>
        <w:t>De</w:t>
      </w:r>
      <w:r w:rsidR="008C6EDB">
        <w:t xml:space="preserve"> endelige </w:t>
      </w:r>
      <w:r>
        <w:t>eksamensopgaver</w:t>
      </w:r>
      <w:r w:rsidR="008C6EDB">
        <w:t xml:space="preserve"> formuleres fortrinsvist med udgangspunkt i det højeste taksonomiske niveau, hvorpå emnet er behandlet, og således at hvert af spørgsmålene afspejler det aktuelle matematikniveau. </w:t>
      </w:r>
      <w:r>
        <w:t>De mundtlige eksamensopgaver</w:t>
      </w:r>
      <w:r w:rsidR="008C6EDB">
        <w:t xml:space="preserve"> vil derfor ikke kunne udformes endeligt før ved afslutningen af det samlede forløb frem mod det aktuelle niveau (B- eller A-niveau). Først på det tidspunkt vil eleverne kunne anvende deres erhvervede matematiske færdigheder og kompetencer til at ræsonnere, besvare spørgsmål og indgå i en faglig samtale på det aktuelle matematikniveau med inddragelse af underliggende niveauers stofområder på et passende taksonomisk niveau.</w:t>
      </w:r>
    </w:p>
    <w:p w14:paraId="22C5FC22" w14:textId="604B7BCB" w:rsidR="008C6EDB" w:rsidRDefault="007148F2" w:rsidP="007148F2">
      <w:pPr>
        <w:pStyle w:val="Overskrift2"/>
      </w:pPr>
      <w:r>
        <w:t>4.2</w:t>
      </w:r>
      <w:r w:rsidRPr="007148F2">
        <w:t xml:space="preserve"> Arbejdsformer</w:t>
      </w:r>
    </w:p>
    <w:p w14:paraId="6D4C039F" w14:textId="668F13C7" w:rsidR="007148F2" w:rsidRDefault="007148F2" w:rsidP="007148F2">
      <w:r>
        <w:t>Da elever lærer på forskellige måder, er en forudsætning for, at flest muligt lærer mest muligt, at arbejdsformerne er varierede og elevaktiverende. Arbejdsformerne kan varieres med henblik på elevernes muligheder for forståelsesafprøvning og feedback samt overvejelser om hensigtsmæssig inddragelse af matematiske v</w:t>
      </w:r>
      <w:r w:rsidR="00015610">
        <w:t>ærktøjsprogrammer. Arbejder ele</w:t>
      </w:r>
      <w:r>
        <w:t>verne sammen i mindre grupper, er det let for de fleste elever at stille opklarende spørgsmål og derudfra danne deres egen begrebsforståelse, m</w:t>
      </w:r>
      <w:r w:rsidR="00015610">
        <w:t>ens det kan være grænseoverskri</w:t>
      </w:r>
      <w:r>
        <w:t>dende for mange elever at stille den samme type spørgsmå</w:t>
      </w:r>
      <w:r w:rsidR="00015610">
        <w:t>l i en klasseundervisningssitua</w:t>
      </w:r>
      <w:r>
        <w:t>tion. Derfor bør klasseundervisning i form af foredrag og læreroplæg, hvor læreren formidler et fagligt stof, altid jævnligt afbrydes af korte sekvenser med fx parvise diskussioner og opfølgninger på det, der netop er blevet præsenteret/gennemgået, eller spørgsmål, der har karakter af at forudsige, hvad der sker i de(t) næste trin.</w:t>
      </w:r>
    </w:p>
    <w:p w14:paraId="1833D2C4" w14:textId="19F6AF3C" w:rsidR="007148F2" w:rsidRDefault="007148F2" w:rsidP="007148F2">
      <w:r>
        <w:t xml:space="preserve">Nogle forløb, timer og sekvenser tilrettelægges </w:t>
      </w:r>
      <w:r w:rsidRPr="00DB6D4E">
        <w:t>undersøgelsesbaseret</w:t>
      </w:r>
      <w:r>
        <w:t>, hvor eleverne selvstændigt i par eller mindre grupper undersøger matematiske sammenhænge og strukturer. I centrum for valg af arbejdsform skal altid stå elevernes mulighed for at bidrage aktivt til kommunikationen om og arbejdet med at lære nye begreber og metoder.</w:t>
      </w:r>
    </w:p>
    <w:p w14:paraId="1729612D" w14:textId="4C9381E1" w:rsidR="007148F2" w:rsidRDefault="007148F2" w:rsidP="007148F2">
      <w:r>
        <w:t>Som lærer må man være opmærksom på elevernes faglig</w:t>
      </w:r>
      <w:r w:rsidR="00015610">
        <w:t>e forudsætninger og evne til ab</w:t>
      </w:r>
      <w:r>
        <w:t>strakt tænkning, hver gang man tilrettelægger et nyt forløb. Arbejdsformerne skal afspejle elevernes aktuelle niveau, så det faglige løft bliver størst muligt.</w:t>
      </w:r>
    </w:p>
    <w:p w14:paraId="2981C920" w14:textId="77777777" w:rsidR="007148F2" w:rsidRDefault="007148F2" w:rsidP="007148F2">
      <w:r>
        <w:t>Elevernes evne til individuelt at arbejde med matematiske problemstillinger skal udvikles, ved at de gradvist får mere og mere ansvar for deres selvstændige arbejde med stoffet hen over det samlede gymnasieforløb. I begyndelsen af forløbet gives grundig stilladsering til det stof, der skal bearbejdes, og de opgaver, der skal løses derhjemme, for på længere sigt at forpligte eleverne selv på at opnå den faglige erkendelse knyttet til det aktuelle stof. Dette kan både være i forbindelse med elevernes skriftlige produkter og deres daglige lektier.</w:t>
      </w:r>
    </w:p>
    <w:p w14:paraId="730D98EE" w14:textId="356E5B14" w:rsidR="007148F2" w:rsidRDefault="007148F2" w:rsidP="007148F2">
      <w:r>
        <w:t xml:space="preserve">Elevernes evne til skriftligt at formulere sig er ikke udelukkende en spejling af deres matematiske tankegang. De skal gradvist indføres i den matematiske sprogbrug, notation og krav til sproglig præcision. Det lærer de ikke udelukkende ved at læse matematiske tekster. Desuden vil det at formulere sig skriftligt i matematik være med til at skærpe elevernes matematiske tankegang. Matematik er i sit grundlag et skriftligt fag, forstået på den måde at næsten enhver mundtlig aktivitet vil være suppleret med noget skriftligt. Eleverne lærer derfor ikke matematik uden at skrive. At formidle matematikholdigt stof kræver, at man ved, hvad matematik er for en slags disciplin, og eleverne bliver derfor først rigtig gode til at skrive matematikholdige tekster, når de har opnået et godt kendskab til matematikkens identitet. Man kan med fordel præsentere eleverne for forskellige fremstillinger af fx matematisk teori hentet fra forskellige lærebøger eller korte matematiske tekster fra artikler el. lign., så de opdager, at symbolsproget kan være forskelligt, på trods af at indholdet er det samme. Netop dette vil være en stor hjælp i arbejdet med </w:t>
      </w:r>
      <w:r w:rsidRPr="004F2DCD">
        <w:t>studieprojektet (SP)</w:t>
      </w:r>
      <w:r>
        <w:t xml:space="preserve"> og bør </w:t>
      </w:r>
      <w:r w:rsidR="00AB03D1">
        <w:t xml:space="preserve">tænkes ind </w:t>
      </w:r>
      <w:r>
        <w:t xml:space="preserve">som en del af </w:t>
      </w:r>
      <w:r w:rsidR="004F2DCD" w:rsidRPr="004F2DCD">
        <w:t>2.g-</w:t>
      </w:r>
      <w:r w:rsidR="00AB03D1">
        <w:t>opgaven</w:t>
      </w:r>
      <w:r w:rsidR="004F2DCD">
        <w:t>, når matematik indgår.</w:t>
      </w:r>
    </w:p>
    <w:p w14:paraId="6BB0C72A" w14:textId="4B49432A" w:rsidR="007148F2" w:rsidRDefault="007148F2" w:rsidP="007148F2">
      <w:r>
        <w:t>Matematikkens mundtlige dimension er ligeledes væsentlig, da det er i elevernes dialog med hinanden og med læreren, at de får afprøvet deres forståelse af matematik, og derigennem opnår ny viden. Eleverne møder mange nye ord i deres matematikundervisning, og de lærer først ordene at kende og erkender først betydningen af dem, når de prøver at anvende ordene i en eller anden form for matematisk kommunikation – skriftligt eller mundtligt. Den mundtlige dimension kan trænes ved fx at læse højt af matematiske tekster, præsentere et matematisk ræsonnement og diskutere problembehandlingsstrategier.</w:t>
      </w:r>
    </w:p>
    <w:p w14:paraId="20897BFA" w14:textId="5A024AB1" w:rsidR="005A1A8E" w:rsidRDefault="00DB6D4E" w:rsidP="007148F2">
      <w:r>
        <w:t xml:space="preserve">På C- og B-niveau skal eleverne skrive en antal emneopgaver, der tilsammen dækker niveauets kernestof og supplerende stof, mens der på A-niveau skal skrives et passende antal emne- og projektopgaver. </w:t>
      </w:r>
      <w:r w:rsidR="005A1A8E">
        <w:t xml:space="preserve">Eleverne bør gøres </w:t>
      </w:r>
      <w:r w:rsidR="008E3C3F">
        <w:t>bevidste om at en solid og målrettet indsats med disse opgaver vil give et godt udgangspunkt ved den mundtlige eksamen.</w:t>
      </w:r>
    </w:p>
    <w:p w14:paraId="794B8093" w14:textId="11A8D2EB" w:rsidR="000E3E44" w:rsidRDefault="005A1A8E" w:rsidP="007148F2">
      <w:r>
        <w:t>En emneopgave</w:t>
      </w:r>
      <w:r w:rsidR="00FE2285">
        <w:t xml:space="preserve"> skrives i tilknytning til et </w:t>
      </w:r>
      <w:r w:rsidR="00501AFA">
        <w:t xml:space="preserve">eller flere </w:t>
      </w:r>
      <w:r>
        <w:t>hovedemne</w:t>
      </w:r>
      <w:r w:rsidR="00501AFA">
        <w:t>r</w:t>
      </w:r>
      <w:r>
        <w:t xml:space="preserve"> og skal</w:t>
      </w:r>
      <w:r w:rsidR="00DB6D4E">
        <w:t xml:space="preserve"> </w:t>
      </w:r>
      <w:r>
        <w:t>sammenfatte</w:t>
      </w:r>
      <w:r w:rsidRPr="005A1A8E">
        <w:t xml:space="preserve"> de centra</w:t>
      </w:r>
      <w:r>
        <w:t>le de</w:t>
      </w:r>
      <w:r w:rsidR="00501AFA">
        <w:t>ra</w:t>
      </w:r>
      <w:r>
        <w:t xml:space="preserve">f </w:t>
      </w:r>
      <w:r w:rsidR="00501AFA">
        <w:t>samt</w:t>
      </w:r>
      <w:r>
        <w:t xml:space="preserve"> dokumentere</w:t>
      </w:r>
      <w:r w:rsidRPr="005A1A8E">
        <w:t xml:space="preserve"> de faglige mål, der er opnået gennem arbejdet hermed</w:t>
      </w:r>
      <w:r>
        <w:t>.</w:t>
      </w:r>
      <w:r w:rsidR="007B760B">
        <w:t xml:space="preserve"> Der bør indgå både teoretiske og anvendelsesorienterede elementer, gerne afstemt efter elevernes faglige niveau og ambition. </w:t>
      </w:r>
      <w:r w:rsidR="00C14043">
        <w:t>De til emnet hørende fag</w:t>
      </w:r>
      <w:r w:rsidR="00FE2285">
        <w:t xml:space="preserve">udtryk og -begreber kan fx øves ved at lade eleverne beskrive dem med deres egne ord. </w:t>
      </w:r>
      <w:r w:rsidR="007B760B">
        <w:t xml:space="preserve">Det vil </w:t>
      </w:r>
      <w:r w:rsidR="00FE2285">
        <w:t xml:space="preserve">desuden </w:t>
      </w:r>
      <w:r w:rsidR="007B760B">
        <w:t>være oplagt, at der i en emneopgave også gives eleverne mulighed for at se og løse eksempler på mindstekravsopgaver.</w:t>
      </w:r>
      <w:r w:rsidR="00FE2285">
        <w:t xml:space="preserve"> </w:t>
      </w:r>
      <w:r w:rsidR="00FB0486">
        <w:t>En emneopgave</w:t>
      </w:r>
      <w:r w:rsidR="00C14043">
        <w:t xml:space="preserve"> kan stilles som mindre del</w:t>
      </w:r>
      <w:r w:rsidR="008E3C3F">
        <w:t xml:space="preserve">opgaver med fokus på forskellige aspekter, der senere samles. </w:t>
      </w:r>
      <w:r w:rsidR="00E51B33">
        <w:t xml:space="preserve">Arbejdet med en emneopgave sker procesorienteret og det endelige produkt skal ikke nødvendigvis evalueres af læreren, men løbende </w:t>
      </w:r>
      <w:r w:rsidR="00C14043">
        <w:t>kan</w:t>
      </w:r>
      <w:r w:rsidR="00E51B33">
        <w:t xml:space="preserve"> der </w:t>
      </w:r>
      <w:r w:rsidR="000E40FE">
        <w:t xml:space="preserve">i stedet </w:t>
      </w:r>
      <w:r w:rsidR="00E51B33">
        <w:t>gives formativ feedback.</w:t>
      </w:r>
    </w:p>
    <w:p w14:paraId="31705E74" w14:textId="55C04776" w:rsidR="007148F2" w:rsidRDefault="007148F2" w:rsidP="007148F2">
      <w:r>
        <w:t>Udvalgte forløb tilrettelægges projektorienteret, hvor eleverne i forløbet undersøger forskellige problemstillinger, som ikke nødvendigvis er ens for alle elever. Projekterne formuleres, så eleverne får mulighed for at arbejde undersøgende, og projekterne kan formuleres mere eller mindre lukkede afhængigt af elevernes aktuelle niveau. De kan gøres mere åbne, jo længere eleverne er nået i deres matematikfaglige progression på vej mod slutniveauet. Projektforløbet afsluttes, ved at eleverne afrapporterer deres arbejde</w:t>
      </w:r>
      <w:r w:rsidR="00C6385A">
        <w:t>, fx gennem en projektrapport.</w:t>
      </w:r>
    </w:p>
    <w:p w14:paraId="379681B2" w14:textId="16133A65" w:rsidR="008C1624" w:rsidRDefault="008C1624" w:rsidP="008C1624">
      <w:pPr>
        <w:shd w:val="clear" w:color="auto" w:fill="DEEAF6" w:themeFill="accent1" w:themeFillTint="33"/>
        <w:ind w:left="284"/>
      </w:pPr>
      <w:r w:rsidRPr="00A737D7">
        <w:rPr>
          <w:iCs/>
          <w:color w:val="0070C0"/>
        </w:rPr>
        <w:t xml:space="preserve">guxB: </w:t>
      </w:r>
      <w:r>
        <w:t xml:space="preserve">I </w:t>
      </w:r>
      <w:r w:rsidR="002D5FBC">
        <w:t xml:space="preserve">slutningen af det samlede forløb til matematik B afvikles en projektperiode, hvor eleverne arbejder med et afsluttende centralt stillet </w:t>
      </w:r>
      <w:r>
        <w:t>projekt</w:t>
      </w:r>
      <w:r w:rsidR="002D5FBC">
        <w:t xml:space="preserve"> og læreren</w:t>
      </w:r>
      <w:r>
        <w:t xml:space="preserve"> fungerer som vejleder. Det betyder at man ikke underviser, heller ikke selvom det er fristende at tage en problemstilling, som mange elever har svært ved, op på tavlen og gennemgå den i fællesskab. Problemet med en sådan gennemgang er, at den ikke er tilegnet den enkelte elev, og at eleverne derfor ikke har mulighed for at sige fra, når de selv kan komme videre på egen hånd.</w:t>
      </w:r>
    </w:p>
    <w:p w14:paraId="7AB40097" w14:textId="46012136" w:rsidR="002D5FBC" w:rsidRDefault="002D5FBC" w:rsidP="008C1624">
      <w:pPr>
        <w:shd w:val="clear" w:color="auto" w:fill="DEEAF6" w:themeFill="accent1" w:themeFillTint="33"/>
        <w:ind w:left="284"/>
      </w:pPr>
      <w:r>
        <w:t>I projektperioden afsættes i alt 10 timers undervisningstid, hvor læreren er til stede i rollen som vejleder. Skolen kan derudover selv fastsætte en mængde elevtid til arbejdet med projektet.</w:t>
      </w:r>
    </w:p>
    <w:p w14:paraId="5AB5EDC1" w14:textId="77777777" w:rsidR="003939D5" w:rsidRDefault="008C1624" w:rsidP="008C1624">
      <w:pPr>
        <w:shd w:val="clear" w:color="auto" w:fill="DEEAF6" w:themeFill="accent1" w:themeFillTint="33"/>
        <w:ind w:left="284"/>
        <w:rPr>
          <w:iCs/>
        </w:rPr>
      </w:pPr>
      <w:r w:rsidRPr="008C1624">
        <w:rPr>
          <w:iCs/>
        </w:rPr>
        <w:t>Eleverne skal aflevere en selvstændig og individuel besvarelse. Det betyder ikke, at de ikke må arbejde sammen, men derimod at de selv skal kunne beskrive og forklare, hvad de laver. En gruppe af elever må altså ikke aflevere en fælles løsning, heller ikke selv om de ændrer et par sætninger her og der. Det er en hårfin balance, og som lærer må man tilskynde, at eleverne arbejder selvstændigt, men meget gerne hjælper hinanden.</w:t>
      </w:r>
    </w:p>
    <w:p w14:paraId="583DE5A5" w14:textId="106EE241" w:rsidR="008C1624" w:rsidRPr="002F6775" w:rsidRDefault="008C1624" w:rsidP="008C1624">
      <w:pPr>
        <w:shd w:val="clear" w:color="auto" w:fill="DEEAF6" w:themeFill="accent1" w:themeFillTint="33"/>
        <w:ind w:left="284"/>
        <w:rPr>
          <w:iCs/>
        </w:rPr>
      </w:pPr>
      <w:r w:rsidRPr="008C1624">
        <w:rPr>
          <w:iCs/>
        </w:rPr>
        <w:t>Vejledningen slutter ved afslutningen af prøveperioden. I tiden mellem afleveringen og en eventuel mundtlig prøve, læser og vurderer man elevernes besvarelser, og her er det vigtigt, at man ikke giver feedback til eleverne. Den projektbesvarelse, der præsenteres ved den mundtlige prøve, må ikke være kommenteret.</w:t>
      </w:r>
    </w:p>
    <w:p w14:paraId="558498E1" w14:textId="550C2A40" w:rsidR="00BC38FE" w:rsidRPr="005B4415" w:rsidRDefault="008C1624" w:rsidP="005B4415">
      <w:pPr>
        <w:shd w:val="clear" w:color="auto" w:fill="E2EFD9" w:themeFill="accent6" w:themeFillTint="33"/>
        <w:ind w:left="284"/>
        <w:rPr>
          <w:iCs/>
        </w:rPr>
      </w:pPr>
      <w:r w:rsidRPr="002F6775">
        <w:rPr>
          <w:iCs/>
          <w:color w:val="385623" w:themeColor="accent6" w:themeShade="80"/>
        </w:rPr>
        <w:t xml:space="preserve">guxA: </w:t>
      </w:r>
      <w:r w:rsidR="00106E63">
        <w:t xml:space="preserve">Elever på A-niveau skal gennemføre det </w:t>
      </w:r>
      <w:r w:rsidR="00106E63" w:rsidRPr="00760DE0">
        <w:t>centralt stillede matematik B</w:t>
      </w:r>
      <w:r w:rsidR="00106E63">
        <w:t>-</w:t>
      </w:r>
      <w:r w:rsidR="00106E63" w:rsidRPr="00760DE0">
        <w:t>projekt.</w:t>
      </w:r>
      <w:r w:rsidR="00106E63">
        <w:t xml:space="preserve"> For elever, </w:t>
      </w:r>
      <w:r w:rsidR="00106E63" w:rsidRPr="00760DE0">
        <w:t>der opgraderer fra matematik på B-niveau til matematik på A-niveau i 3g</w:t>
      </w:r>
      <w:r w:rsidR="00106E63">
        <w:t xml:space="preserve">, sker det naturligt i afslutningen af det samlede matematik B-forløb. For </w:t>
      </w:r>
      <w:r w:rsidR="00106E63" w:rsidRPr="00760DE0">
        <w:t>elev</w:t>
      </w:r>
      <w:r w:rsidR="00106E63">
        <w:t>er</w:t>
      </w:r>
      <w:r w:rsidR="00106E63" w:rsidRPr="00760DE0">
        <w:t xml:space="preserve">, der </w:t>
      </w:r>
      <w:r w:rsidR="00106E63">
        <w:t>følger</w:t>
      </w:r>
      <w:r w:rsidR="00106E63" w:rsidRPr="00760DE0">
        <w:t xml:space="preserve"> et samlet 3-årigt forløb til matematik på A-niveau,</w:t>
      </w:r>
      <w:r w:rsidR="00106E63">
        <w:t xml:space="preserve"> vil det være hensigtsmæssigt at tilrettelægge undervisningen, så det kan ske i slutningen af 2g sammenfaldende med projektperioden for matematik B, men hvis ikke det relevante stof er gennemgået på dette tidspunkt, kan det fx placeres i første semester af 3g med samme projektoplæg.</w:t>
      </w:r>
    </w:p>
    <w:p w14:paraId="571773D1" w14:textId="591F7078" w:rsidR="007148F2" w:rsidRDefault="007148F2" w:rsidP="007148F2">
      <w:pPr>
        <w:pStyle w:val="Overskrift2"/>
      </w:pPr>
      <w:r>
        <w:t>4.3 It</w:t>
      </w:r>
    </w:p>
    <w:p w14:paraId="3A2C324E" w14:textId="77777777" w:rsidR="00AB70E7" w:rsidRPr="005F7595" w:rsidRDefault="0032776B" w:rsidP="00AB70E7">
      <w:r w:rsidRPr="005F7595">
        <w:t xml:space="preserve">Matematik skal på lige fod med andre fag bidrage til elevernes digitale dannelse. </w:t>
      </w:r>
      <w:r w:rsidR="00AB70E7" w:rsidRPr="005F7595">
        <w:t>I faget er det oplagt at beskæftige sig med at genkende, bearbejde, forstå og opbygge algoritmer. Her skal en algoritme generelt set forstås som et sæt regler, der bruges til at løse et problem i et endeligt antal beregnings- eller argumentationstrin, der skal udføres for at nå frem til et resultat, som det fx er tilfældet med numeriske metoder eller udvalgte matematiske beviser.</w:t>
      </w:r>
    </w:p>
    <w:p w14:paraId="5EAE8927" w14:textId="76CCBDCE" w:rsidR="009D2C20" w:rsidRPr="005F7595" w:rsidRDefault="00AB70E7" w:rsidP="00AB70E7">
      <w:r w:rsidRPr="005F7595">
        <w:t>Matematikfaget</w:t>
      </w:r>
      <w:r w:rsidR="0032776B" w:rsidRPr="005F7595">
        <w:t xml:space="preserve"> har i kraft af de matematiske værktøjsprogrammer en digital platform, som danner udgangspunkt for dele af elevernes matematiklæring, som fx at kunne udnytte værktøjerne til eksperimenterende undersøgelse af sammenhænge og problemstillinger.</w:t>
      </w:r>
    </w:p>
    <w:p w14:paraId="7E219393" w14:textId="1AE795C1" w:rsidR="0032776B" w:rsidRPr="005F7595" w:rsidRDefault="00AB70E7" w:rsidP="007148F2">
      <w:r w:rsidRPr="005F7595">
        <w:t>Også i</w:t>
      </w:r>
      <w:r w:rsidR="0032776B" w:rsidRPr="005F7595">
        <w:t xml:space="preserve"> forbindelse med mundtlig og skriftlig formidling spiller elevens digitale kompetencer en større og større rolle. Elevernes kritiske udvælgelse og behandling af relevant information, herunder data, er afgørende for elevernes læring i mange fag. Her kan matematik fx bidrage med opstilling og test af hypoteser samt opstilling og kritisk bearbejdning af både matematiske og statistiske modeller.</w:t>
      </w:r>
    </w:p>
    <w:p w14:paraId="4699466F" w14:textId="69D09562" w:rsidR="007148F2" w:rsidRDefault="007148F2" w:rsidP="007148F2">
      <w:r>
        <w:t>En del elever møder op i gymnasiet med en vis matematikforskrækkelse fra folkeskolen, som kan have medført negativ selvopfattelse med henblik på matematiske færdigheder og kompetencer, der som oftest kommer til udtryk i en demotiveret indstilling til matematik. For sådanne elever kan matematiske aktiviteter med grafiske faciliteter og ’black box’-kommandoer i deres matematiske værktøjsprogram være med til at bløde op for en ev</w:t>
      </w:r>
      <w:r w:rsidR="005F7595">
        <w:t>entuel</w:t>
      </w:r>
      <w:r>
        <w:t xml:space="preserve"> modstand. Fx vil grafisk løsning af ligninger parallelt med CAS-ligningsløsning betyde, at disse elever oplever, at de kan noget med matematikken, fordi de ikke sidder fast i afskrækkende algebraisk ligningsløsning. I grundforløbet skal eleverne blandt andet arbejde med de fire forskellige repræsentationsformer i relation til lineære funktioner og modeller. Introduktionen hertil foregår læringsmæssigt mest effektivt med inddragelse af et matematisk værktøjsprogram, hvor der er let adgang til at skifte mellem repræsentationsformerne, fordi netop dette vil styrke elevernes forståelse af sammenhængen mellem punkter, forskrifter og tilhørende grafisk fremstilling. Ligeledes bør eleverne også allerede i grundforløbet arbejde med at formulere egne hypoteser fremkommet ved eksperimenter i værktøjs-programmet.</w:t>
      </w:r>
    </w:p>
    <w:p w14:paraId="012FF555" w14:textId="6BB3E6E3" w:rsidR="007148F2" w:rsidRDefault="007148F2" w:rsidP="007148F2">
      <w:r>
        <w:t>Det er en fordel for både elever og lærere, hvis skolen</w:t>
      </w:r>
      <w:r w:rsidR="00AB70E7">
        <w:t xml:space="preserve"> eller matematikfaggruppen</w:t>
      </w:r>
      <w:r>
        <w:t xml:space="preserve"> formulerer en fælles politik mht. anskaffelse og anvendelse af matematiske værktøjsprogrammer. Specielt af hensyn til elever, der ønsker at opgradere fra et matematikniveau til det næste, bør der træffes velovervejede fælles beslutninger, og det vil samtidig styrke mulighederne for fagligt samarbejde på tværs af klasser og hold. Læreplanens betoning af repræsentationsformerne og skift imellem disse, eksperimentelle aktiviteter og simuleringer peger på, at der bør være adgang til værktøjer, der kan håndtere eksperimentel (dynamisk) geometri </w:t>
      </w:r>
      <w:r w:rsidR="007F744A">
        <w:t>og eksperimentel (dynamisk) sta</w:t>
      </w:r>
      <w:r>
        <w:t>tistik.</w:t>
      </w:r>
    </w:p>
    <w:p w14:paraId="27E36BA9" w14:textId="3AAC1354" w:rsidR="007148F2" w:rsidRDefault="007148F2" w:rsidP="007148F2">
      <w:r>
        <w:t>Det tager tid at lære at bruge et bestemt program. Derfor bør man inddrage de matematiske værktøjsprogrammer, man har valgt at arbejde med, så tid</w:t>
      </w:r>
      <w:r w:rsidR="007F744A">
        <w:t>ligt som muligt og som et natur</w:t>
      </w:r>
      <w:r>
        <w:t>ligt redskab på linje med papir, blyant, bøger etc. Herudover kan man i undervisningen med fordel udnytte de didaktiske muligheder, der ligger i</w:t>
      </w:r>
      <w:r w:rsidR="007F744A">
        <w:t xml:space="preserve"> at inddrage andre digitale red</w:t>
      </w:r>
      <w:r>
        <w:t>skaber som fx videooptage</w:t>
      </w:r>
      <w:r w:rsidR="005F7595">
        <w:t>lse</w:t>
      </w:r>
      <w:r w:rsidR="00AB70E7">
        <w:t xml:space="preserve"> (herunder screencast</w:t>
      </w:r>
      <w:r w:rsidR="005F7595">
        <w:t>s</w:t>
      </w:r>
      <w:r w:rsidR="00AB70E7">
        <w:t>), online-</w:t>
      </w:r>
      <w:r>
        <w:t>quizzer og præsentationsprogrammer.</w:t>
      </w:r>
    </w:p>
    <w:p w14:paraId="5AA60B8F" w14:textId="54628F55" w:rsidR="007148F2" w:rsidRDefault="007148F2" w:rsidP="007148F2">
      <w:r>
        <w:t>De matematiske værktøjsprogrammers faciliteter skal introduceres i forbindelse med behandling af matematisk stof og ikke ved at afholde et decideret introkursus for eleverne i værktøjsprogrammet. I stedet skal relevante faciliteter introduceres undervejs i undervisningen, når behovene naturligt opstår i behandlingen af det faglige stof. I langt de fleste undervisningssituationer vil brugen af matematiske værktøjsprogrammer ske i en vekselvirkning med papir og blyant. Erkendelse af nye matematiske begreber og sammenhænge kan som oftest understøttes af skift mellem redskaberne. Derfor bør der i de matematiske aktiviteter, som eleverne sættes i gang med, altid indgå overvejelser om, hvordan redskaberne kan inddrages didaktisk mest hensigtsmæssigt. Afgørelsen af, hvorvidt inddragelsen er hensigtsmæssig, beror på den aktuelle situation, idet både ‘black box‘- og ‘white box’-aktiviteter har sin berettigelse i matematikundervisningen. D</w:t>
      </w:r>
      <w:r w:rsidR="007F744A">
        <w:t>et centrale er, at lærer og ele</w:t>
      </w:r>
      <w:r>
        <w:t>ver er bevidste om, hvornår en matematisk aktivitet er ‘black box’ henholdsvis ‘white box’.</w:t>
      </w:r>
    </w:p>
    <w:p w14:paraId="2F165823" w14:textId="5EFC2D41" w:rsidR="007148F2" w:rsidRDefault="007148F2" w:rsidP="007148F2">
      <w:r>
        <w:t xml:space="preserve">Bevidst anvendelse af matematiske værktøjsprogrammers ‘black box’-kommandoer </w:t>
      </w:r>
      <w:r w:rsidR="007F744A">
        <w:t>i kom</w:t>
      </w:r>
      <w:r>
        <w:t xml:space="preserve">pensations-øjemed skal bidrage til, at eleverne møder matematiske begreber tidligere i deres forløb, end </w:t>
      </w:r>
      <w:r w:rsidR="005F7595">
        <w:t xml:space="preserve">når </w:t>
      </w:r>
      <w:r>
        <w:t>den egentlige teoretiske behandling finder</w:t>
      </w:r>
      <w:r w:rsidR="007F744A">
        <w:t xml:space="preserve"> sted. Fx kan eleverne i optime</w:t>
      </w:r>
      <w:r>
        <w:t>ringsproblemer, hvor definitionsmængden er begrænset, arbejde grafisk med bestemmelse af monotoniforhold og ekstrema uden at kende til differentialregning og tilsvarende med begrebet væksthastighed, hvor tangentbestemmelse klares med en indbygget kommando. I statistik kan eleverne udføre forskellige typer af regression og opstille modeller uden at kende til mekanismerne bag regression. Overblik over forskellige deskriptorer til beskrivelse af datasæt frembringes med få kommandoer, idet regneark og plots giver mange muligheder for at bearbejde data og skabe indsigt og overblik. Statistiske beregninger og tests med indbyggede kommandoer anvendes til at holde fokus på problemet, så de ikke fortaber sig i beregningsmæssige teknikaliteter. Værktøjerne ka</w:t>
      </w:r>
      <w:r w:rsidR="007F744A">
        <w:t>n således på mange måder kompen</w:t>
      </w:r>
      <w:r>
        <w:t xml:space="preserve">sere for endnu ikke opnået indsigt i både matematisk teori og problembehandlingsstrategi, og det er en vigtig del af undervisningen, at </w:t>
      </w:r>
      <w:r w:rsidR="005F7595">
        <w:t>eleverne opnår bevidsthed herom samtidigt med at de oparbejder den nødvendige faglige indsigt for at kunne fortolke resultaterne.</w:t>
      </w:r>
    </w:p>
    <w:p w14:paraId="073FF728" w14:textId="2F48DE31" w:rsidR="007148F2" w:rsidRDefault="007148F2" w:rsidP="007148F2">
      <w:r>
        <w:t xml:space="preserve">Til ’white box’-aktiviteter hører anvendelse af de matematiske værktøjsprogrammer til at lære matematik med, dvs. til at undersøge og forstå begreber og sammenhænge. Fx kan eleverne undersøge parametres betydning i en funktionsforskrift, simulere eller på anden måde eksperimentere sig frem til resultater og postulater, som er beskrevet i </w:t>
      </w:r>
      <w:r w:rsidRPr="001B36A8">
        <w:t xml:space="preserve">afsnit </w:t>
      </w:r>
      <w:r w:rsidR="001B36A8" w:rsidRPr="001B36A8">
        <w:t>3</w:t>
      </w:r>
      <w:r w:rsidRPr="001B36A8">
        <w:t xml:space="preserve"> og </w:t>
      </w:r>
      <w:r w:rsidR="001B36A8">
        <w:t>4</w:t>
      </w:r>
      <w:r>
        <w:t>.</w:t>
      </w:r>
    </w:p>
    <w:p w14:paraId="1980DBB0" w14:textId="5DD55E45" w:rsidR="001B36A8" w:rsidRDefault="007148F2" w:rsidP="007148F2">
      <w:r>
        <w:t xml:space="preserve">I både ’black box’- og ’white box’-aktiviteter bør der indgå </w:t>
      </w:r>
      <w:r w:rsidR="001B36A8">
        <w:t xml:space="preserve">overvejelser om hvornår </w:t>
      </w:r>
      <w:r w:rsidR="001B36A8" w:rsidRPr="001B36A8">
        <w:t>de matematiske værktøjsprogrammer</w:t>
      </w:r>
      <w:r w:rsidR="001B36A8">
        <w:t xml:space="preserve"> henholdvis</w:t>
      </w:r>
    </w:p>
    <w:p w14:paraId="2A7227CD" w14:textId="77777777" w:rsidR="001B36A8" w:rsidRDefault="001B36A8" w:rsidP="001B36A8">
      <w:pPr>
        <w:pStyle w:val="Listeafsnit"/>
        <w:numPr>
          <w:ilvl w:val="0"/>
          <w:numId w:val="9"/>
        </w:numPr>
        <w:ind w:left="567" w:hanging="283"/>
      </w:pPr>
      <w:r w:rsidRPr="001B36A8">
        <w:t>bidrager til øget eller mere effektiv matematiklæring hos eleven</w:t>
      </w:r>
      <w:r>
        <w:t>.</w:t>
      </w:r>
    </w:p>
    <w:p w14:paraId="0F83543F" w14:textId="786DBD29" w:rsidR="001B36A8" w:rsidRDefault="001B36A8" w:rsidP="001B36A8">
      <w:pPr>
        <w:pStyle w:val="Listeafsnit"/>
        <w:numPr>
          <w:ilvl w:val="0"/>
          <w:numId w:val="9"/>
        </w:numPr>
        <w:ind w:left="567" w:hanging="283"/>
      </w:pPr>
      <w:r w:rsidRPr="001B36A8">
        <w:t>ingen effekt</w:t>
      </w:r>
      <w:r>
        <w:t xml:space="preserve"> har</w:t>
      </w:r>
      <w:r w:rsidRPr="001B36A8">
        <w:t xml:space="preserve"> på læringen</w:t>
      </w:r>
      <w:r>
        <w:t>.</w:t>
      </w:r>
    </w:p>
    <w:p w14:paraId="1C6E7CD4" w14:textId="5E7865F6" w:rsidR="001B36A8" w:rsidRDefault="001B36A8" w:rsidP="001B36A8">
      <w:pPr>
        <w:pStyle w:val="Listeafsnit"/>
        <w:numPr>
          <w:ilvl w:val="0"/>
          <w:numId w:val="9"/>
        </w:numPr>
        <w:ind w:left="567" w:hanging="283"/>
      </w:pPr>
      <w:r w:rsidRPr="001B36A8">
        <w:t xml:space="preserve">skygger for den matematik, eleven burde </w:t>
      </w:r>
      <w:r>
        <w:t>lære i den pågældende aktivitet.</w:t>
      </w:r>
    </w:p>
    <w:p w14:paraId="07F36EDA" w14:textId="5A9F0D6E" w:rsidR="007148F2" w:rsidRDefault="007148F2" w:rsidP="007148F2">
      <w:r>
        <w:t>En banal, men effektiv, klassificering af matematiske aktiviteter med it (generelt) er baseret på ’trafiklys’ spændende fra ’røde aktiviteter’ uden effekt til ’grønne aktiviteter’ med positiv effekt på elevens læring. Den kan måske være en hjælp i operationaliseringen af, hvad vi mener, når vi taler om ’hensigtsmæssig brug’ i en given situation, fordi den giver os en terminologi til at kommunikere om og opnå en fælles forståelse af, hvordan aktuelle matematiske aktiviteter med it kan klassificeres og udvikles, fx i form af ”hvordan gør vi den her røde aktivitet mere grøn?”.</w:t>
      </w:r>
    </w:p>
    <w:p w14:paraId="765849A2" w14:textId="51E34448" w:rsidR="007148F2" w:rsidRDefault="007148F2" w:rsidP="007148F2">
      <w:r w:rsidRPr="007148F2">
        <w:rPr>
          <w:noProof/>
          <w:lang w:eastAsia="da-DK"/>
        </w:rPr>
        <w:drawing>
          <wp:inline distT="0" distB="0" distL="0" distR="0" wp14:anchorId="4593D7D6" wp14:editId="19AE11A1">
            <wp:extent cx="5731510" cy="305054"/>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05054"/>
                    </a:xfrm>
                    <a:prstGeom prst="rect">
                      <a:avLst/>
                    </a:prstGeom>
                    <a:noFill/>
                    <a:ln>
                      <a:noFill/>
                    </a:ln>
                  </pic:spPr>
                </pic:pic>
              </a:graphicData>
            </a:graphic>
          </wp:inline>
        </w:drawing>
      </w:r>
    </w:p>
    <w:p w14:paraId="0286F917" w14:textId="402894A1" w:rsidR="007148F2" w:rsidRDefault="007148F2" w:rsidP="007148F2">
      <w:r>
        <w:t>’Black box’-kommandoer er altid at betragte som røde aktiviteter, fordi de ikke i sig selv repræsenterer en læringsaktivitet, men de kan være elemente</w:t>
      </w:r>
      <w:r w:rsidR="00DD1B8A">
        <w:t>r i en sådan, fx ved at stillad</w:t>
      </w:r>
      <w:r>
        <w:t>sere læring, fordi alt ikke nødvendigvis skal læres på samme tid i en bestemt aktivitet. Som nævnt ovenfor kan fx en statistisk beregning af en række deskriptorer i en given stikprøve være velvalgt i en større statistisk undersøgelse af formodede sammenhænge, som ellers ville kræve omfattende enkeltberegninger, der ville skygge</w:t>
      </w:r>
      <w:r w:rsidR="00DD1B8A">
        <w:t xml:space="preserve"> for det egentlige mål med akti</w:t>
      </w:r>
      <w:r>
        <w:t>viteten. Tilsvarende kan andre ’black box’-kommandoer som fx ligningsløsning, binomiale sandsynligheder, differentiation og integration repræsentere hensigtsmæssige valg i én problembehandlingssituation, mens eleverne i andre situationer skal kunne håndtere disse strategier ud fra kendskab til teorien bag. I forbindelse med introduktion af nyt fagligt stof og nye begreber kan det være en fordel at anvende ’black box’-aktiviteter til at synliggøre målet, mens den centrale begrebsindlæring og tilegnelse af nye problembehandlingsstrategier kræver ’white box’-aktivitet.</w:t>
      </w:r>
    </w:p>
    <w:p w14:paraId="340DC29D" w14:textId="3CC204C0" w:rsidR="007148F2" w:rsidRDefault="007148F2" w:rsidP="007148F2">
      <w:r>
        <w:t>De matematiske værktøjsprogrammers dynamiske muligheder skal især udnyttes til, at eleverne selvstændigt går på opdagelse og eksperimentere</w:t>
      </w:r>
      <w:r w:rsidR="00DD1B8A">
        <w:t>r med begreber, repræsentations</w:t>
      </w:r>
      <w:r>
        <w:t xml:space="preserve">former, modellering og problembehandling, hvor de alene eller sammen med andre elever formulerer konklusioner på undersøgelserne. Eleverne skal derfor hurtigst muligt blive fortrolige med brug af de dynamiske muligheder, </w:t>
      </w:r>
      <w:r w:rsidR="001B36A8">
        <w:t xml:space="preserve">et </w:t>
      </w:r>
      <w:r>
        <w:t>program tilbyder, fx at styre parametre med en skyder, trække i objekter, anvende spor og dataopsamling, samt i at fremstille simple simuleringer, fx i statistik, hvor simulering af terningekast er en god introduktion til faciliteter til håndtering af tilfældige udtræk (random-kommandoer). Elevernes fortrolighed med programmet vil efterhånden øges, og det vil blive et helt naturligt redskab, som de vil benytte til at formulere og undersøge påstande og belæg herfor, som senere kan påvises gennem et formelt matematisk ræsonnement.</w:t>
      </w:r>
    </w:p>
    <w:p w14:paraId="1A5B56AB" w14:textId="77DB1F9B" w:rsidR="007148F2" w:rsidRDefault="007148F2" w:rsidP="007148F2">
      <w:pPr>
        <w:pStyle w:val="Overskrift2"/>
      </w:pPr>
      <w:r>
        <w:t>4.4 Fagsprog</w:t>
      </w:r>
    </w:p>
    <w:p w14:paraId="7B9F42E3" w14:textId="19CBDAF0" w:rsidR="00522C1F" w:rsidRDefault="00DF2D98" w:rsidP="007148F2">
      <w:pPr>
        <w:rPr>
          <w:iCs/>
          <w:sz w:val="23"/>
          <w:szCs w:val="23"/>
        </w:rPr>
      </w:pPr>
      <w:r>
        <w:rPr>
          <w:iCs/>
          <w:sz w:val="23"/>
          <w:szCs w:val="23"/>
        </w:rPr>
        <w:t xml:space="preserve">Mange elever har ikke undervisningssproget som deres primære sprog, og i undervisningen bør der derfor være stor opmærksomhed omkring </w:t>
      </w:r>
      <w:r w:rsidR="00FE2C93">
        <w:rPr>
          <w:iCs/>
          <w:sz w:val="23"/>
          <w:szCs w:val="23"/>
        </w:rPr>
        <w:t>både fagbegreber og før-faglige begreber.</w:t>
      </w:r>
    </w:p>
    <w:p w14:paraId="3C9ADAF1" w14:textId="05188B47" w:rsidR="00FE2C93" w:rsidRDefault="00FE2C93" w:rsidP="007148F2">
      <w:pPr>
        <w:rPr>
          <w:iCs/>
          <w:sz w:val="23"/>
          <w:szCs w:val="23"/>
        </w:rPr>
      </w:pPr>
      <w:r>
        <w:rPr>
          <w:iCs/>
          <w:sz w:val="23"/>
          <w:szCs w:val="23"/>
        </w:rPr>
        <w:t>Undervisningen skal tilrettelægges, så der arbejdes systematisk med udvikling af elevernes fag- og symbolsprog samt anvendelse af fagets terminologi. Betydningen af f</w:t>
      </w:r>
      <w:r>
        <w:rPr>
          <w:sz w:val="23"/>
          <w:szCs w:val="23"/>
        </w:rPr>
        <w:t xml:space="preserve">ør-faglige begreber som fx </w:t>
      </w:r>
      <w:r w:rsidRPr="00FE2C93">
        <w:rPr>
          <w:i/>
          <w:sz w:val="23"/>
          <w:szCs w:val="23"/>
        </w:rPr>
        <w:t>definere</w:t>
      </w:r>
      <w:r>
        <w:rPr>
          <w:sz w:val="23"/>
          <w:szCs w:val="23"/>
        </w:rPr>
        <w:t xml:space="preserve">, </w:t>
      </w:r>
      <w:r w:rsidRPr="00FE2C93">
        <w:rPr>
          <w:i/>
          <w:sz w:val="23"/>
          <w:szCs w:val="23"/>
        </w:rPr>
        <w:t>konkludere</w:t>
      </w:r>
      <w:r>
        <w:rPr>
          <w:sz w:val="23"/>
          <w:szCs w:val="23"/>
        </w:rPr>
        <w:t xml:space="preserve">, </w:t>
      </w:r>
      <w:r w:rsidRPr="00FE2C93">
        <w:rPr>
          <w:i/>
          <w:sz w:val="23"/>
          <w:szCs w:val="23"/>
        </w:rPr>
        <w:t>argumentere</w:t>
      </w:r>
      <w:r>
        <w:rPr>
          <w:sz w:val="23"/>
          <w:szCs w:val="23"/>
        </w:rPr>
        <w:t xml:space="preserve">, </w:t>
      </w:r>
      <w:r w:rsidRPr="00FE2C93">
        <w:rPr>
          <w:i/>
          <w:sz w:val="23"/>
          <w:szCs w:val="23"/>
        </w:rPr>
        <w:t>redegøre</w:t>
      </w:r>
      <w:r>
        <w:rPr>
          <w:sz w:val="23"/>
          <w:szCs w:val="23"/>
        </w:rPr>
        <w:t xml:space="preserve">, </w:t>
      </w:r>
      <w:r w:rsidRPr="00FE2C93">
        <w:rPr>
          <w:i/>
          <w:sz w:val="23"/>
          <w:szCs w:val="23"/>
        </w:rPr>
        <w:t>analysere</w:t>
      </w:r>
      <w:r>
        <w:rPr>
          <w:sz w:val="23"/>
          <w:szCs w:val="23"/>
        </w:rPr>
        <w:t xml:space="preserve">, </w:t>
      </w:r>
      <w:r w:rsidRPr="00FE2C93">
        <w:rPr>
          <w:i/>
          <w:sz w:val="23"/>
          <w:szCs w:val="23"/>
        </w:rPr>
        <w:t>bevise</w:t>
      </w:r>
      <w:r>
        <w:rPr>
          <w:sz w:val="23"/>
          <w:szCs w:val="23"/>
        </w:rPr>
        <w:t xml:space="preserve">, </w:t>
      </w:r>
      <w:r w:rsidRPr="00FE2C93">
        <w:rPr>
          <w:i/>
          <w:sz w:val="23"/>
          <w:szCs w:val="23"/>
        </w:rPr>
        <w:t>udlede</w:t>
      </w:r>
      <w:r>
        <w:rPr>
          <w:sz w:val="23"/>
          <w:szCs w:val="23"/>
        </w:rPr>
        <w:t xml:space="preserve"> m.m. omtales tidligt i det samlede forløb, og der bør vendes tilbage til dem flere gange. I fx emneopgaver kan eleverne gives mulighed for at forklare faglige termer og begreber med deres egne ord. Løbende kan der gruppevis eller individuelt arbejdes med at opbygge </w:t>
      </w:r>
      <w:r w:rsidR="00A00D9C">
        <w:rPr>
          <w:sz w:val="23"/>
          <w:szCs w:val="23"/>
        </w:rPr>
        <w:t>dokumenter med fag-ordbog og symbol- og formelsamling.</w:t>
      </w:r>
    </w:p>
    <w:p w14:paraId="55A24BA8" w14:textId="424CA9B7" w:rsidR="00B50437" w:rsidRPr="00A00D9C" w:rsidRDefault="00DF2D98" w:rsidP="004112CA">
      <w:pPr>
        <w:rPr>
          <w:iCs/>
          <w:sz w:val="23"/>
          <w:szCs w:val="23"/>
        </w:rPr>
      </w:pPr>
      <w:r>
        <w:rPr>
          <w:iCs/>
          <w:sz w:val="23"/>
          <w:szCs w:val="23"/>
        </w:rPr>
        <w:t xml:space="preserve">På fagets inspirationsside på Iserasuuat findes materialer (pdf, Word og Maple Help) med begrebs- og ordforklaringer på både grønlandsk og dansk: </w:t>
      </w:r>
      <w:hyperlink r:id="rId15" w:history="1">
        <w:r w:rsidRPr="00171AC4">
          <w:rPr>
            <w:rStyle w:val="Hyperlink"/>
            <w:iCs/>
            <w:sz w:val="23"/>
            <w:szCs w:val="23"/>
          </w:rPr>
          <w:t>http://www.iserasuaat.gl/da/Den%20Gymnasiale%20uddannelse/Fag/Matematik/Inspiration%20til%20undervisning</w:t>
        </w:r>
      </w:hyperlink>
    </w:p>
    <w:p w14:paraId="17020BF1" w14:textId="6686A2DF" w:rsidR="007148F2" w:rsidRDefault="007148F2" w:rsidP="007148F2">
      <w:pPr>
        <w:pStyle w:val="Overskrift2"/>
      </w:pPr>
      <w:r>
        <w:t>4.5 Sa</w:t>
      </w:r>
      <w:r w:rsidR="00EE66B9">
        <w:t>mspil med andre fag</w:t>
      </w:r>
    </w:p>
    <w:p w14:paraId="30A85988" w14:textId="480766FE" w:rsidR="00C56B6F" w:rsidRDefault="007148F2" w:rsidP="007148F2">
      <w:r>
        <w:t xml:space="preserve">Flere af læreplanens </w:t>
      </w:r>
      <w:r w:rsidR="005B4415">
        <w:t>lærings</w:t>
      </w:r>
      <w:r>
        <w:t>mål involverer fagligt samspil svarende til ’altanerne’ i modellen beskrevet i forordet</w:t>
      </w:r>
      <w:r w:rsidR="00C56B6F">
        <w:t xml:space="preserve">, bl.a. skal eleverne kunne </w:t>
      </w:r>
      <w:r>
        <w:t>demonstrere viden om matematikanvendelse inden for udvalgte områder</w:t>
      </w:r>
      <w:r w:rsidR="00C56B6F">
        <w:t>. Ofte kan det være med udgangspunkt i</w:t>
      </w:r>
      <w:r w:rsidR="004112CA" w:rsidRPr="004112CA">
        <w:t xml:space="preserve"> problemstillinger udsprunget af dagligliv og samfundsliv</w:t>
      </w:r>
      <w:r w:rsidR="00C56B6F">
        <w:t>.</w:t>
      </w:r>
    </w:p>
    <w:p w14:paraId="73AA19FA" w14:textId="6DA7A69E" w:rsidR="00C56B6F" w:rsidRDefault="00C56B6F" w:rsidP="00C56B6F">
      <w:pPr>
        <w:shd w:val="clear" w:color="auto" w:fill="DEEAF6" w:themeFill="accent1" w:themeFillTint="33"/>
        <w:ind w:left="284"/>
        <w:rPr>
          <w:iCs/>
        </w:rPr>
      </w:pPr>
      <w:r w:rsidRPr="00A737D7">
        <w:rPr>
          <w:iCs/>
          <w:color w:val="0070C0"/>
        </w:rPr>
        <w:t xml:space="preserve">guxB: </w:t>
      </w:r>
      <w:r w:rsidR="00EE66B9" w:rsidRPr="00EE66B9">
        <w:rPr>
          <w:iCs/>
        </w:rPr>
        <w:t>På B- og A-niveau skal eleverne møde mere komplekse problemstillinger.</w:t>
      </w:r>
    </w:p>
    <w:p w14:paraId="491E9D17" w14:textId="0CF80540" w:rsidR="00EE66B9" w:rsidRDefault="00EE66B9" w:rsidP="00EE66B9">
      <w:r>
        <w:t>T</w:t>
      </w:r>
      <w:r w:rsidR="007148F2">
        <w:t>ilsvarende omfatter det faglige indhold under supplerende stof oplagte</w:t>
      </w:r>
      <w:r>
        <w:t xml:space="preserve"> muligheder for fagligt samspil, idet der kan vælges de emner, der giver mest mening i studieretningen. </w:t>
      </w:r>
    </w:p>
    <w:p w14:paraId="367D6A2D" w14:textId="0DC76A92" w:rsidR="00EE66B9" w:rsidRDefault="00EE66B9" w:rsidP="00EE66B9">
      <w:pPr>
        <w:shd w:val="clear" w:color="auto" w:fill="DEEAF6" w:themeFill="accent1" w:themeFillTint="33"/>
        <w:ind w:left="284"/>
        <w:rPr>
          <w:iCs/>
        </w:rPr>
      </w:pPr>
      <w:r w:rsidRPr="00A737D7">
        <w:rPr>
          <w:iCs/>
          <w:color w:val="0070C0"/>
        </w:rPr>
        <w:t xml:space="preserve">guxB: </w:t>
      </w:r>
      <w:r w:rsidRPr="00EE66B9">
        <w:rPr>
          <w:iCs/>
        </w:rPr>
        <w:t>På B- og A-niveau skal eleverne møde matematikhistoriske perspektiver på udvalgte emner.</w:t>
      </w:r>
    </w:p>
    <w:p w14:paraId="721EA7BC" w14:textId="77777777" w:rsidR="00EE66B9" w:rsidRDefault="00EE66B9" w:rsidP="00EE66B9">
      <w:r>
        <w:t>Når der arbejdes med læreplanens øvrige faglige indhold, opfyldes ovenstående løbende ved inddragelse af historiske aspekter, ved tydeliggørelse af, hvilke matematiske metoder der er i spil, og ved diskussion af matematikdisciplinens kendetegn samt inddragelse af problemstillinger fra andre fagområder etc.</w:t>
      </w:r>
    </w:p>
    <w:p w14:paraId="2A550433" w14:textId="54AE26F0" w:rsidR="007148F2" w:rsidRDefault="007148F2" w:rsidP="007148F2">
      <w:r>
        <w:t xml:space="preserve">I grundforløbet er det særligt </w:t>
      </w:r>
      <w:r w:rsidR="004F6AAE">
        <w:t>science</w:t>
      </w:r>
      <w:r>
        <w:t xml:space="preserve"> og dansk, der kan indgå i faglige samspil med matematik, mens det i studieretningen er særligt vigtigt at inddrage studieretningens centrale fag i faglige samspil med matematik. I den lokale planlægning af både grundforløb og studieretningsforløb vil der formentlig være forskellige andre fag, der kan være naturlige samarbejdspartnere for matematik. Mindst ét af de tværfaglige forløb, som matematik indgår i, </w:t>
      </w:r>
      <w:r w:rsidR="00942E09">
        <w:t>bør</w:t>
      </w:r>
      <w:r>
        <w:t xml:space="preserve"> være med et centralt fag i studieretningen.</w:t>
      </w:r>
    </w:p>
    <w:p w14:paraId="1A8EE45B" w14:textId="7D236443" w:rsidR="007148F2" w:rsidRDefault="007148F2" w:rsidP="007148F2">
      <w:r>
        <w:t xml:space="preserve">Stofudvælgelsen foretages gennem hele forløbet med øje for holdets muligheder for fagligt samspil. Valg af stof i grundforløbet </w:t>
      </w:r>
      <w:r w:rsidR="004F6AAE">
        <w:t>kan</w:t>
      </w:r>
      <w:r>
        <w:t xml:space="preserve"> således koordineres </w:t>
      </w:r>
      <w:r w:rsidR="00EB6EAC">
        <w:t xml:space="preserve">med </w:t>
      </w:r>
      <w:r w:rsidR="004F6AAE">
        <w:t>science</w:t>
      </w:r>
      <w:r>
        <w:t xml:space="preserve">. Den lineære model er </w:t>
      </w:r>
      <w:r w:rsidR="00EB6EAC">
        <w:t xml:space="preserve">her </w:t>
      </w:r>
      <w:r>
        <w:t xml:space="preserve">omdrejningspunktet for matematikundervisningen, og det er oplagt at arbejde med lineære modeller af naturvidenskabelige sammenhænge, herunder udføre lineær regression på data, som eleverne har produceret i </w:t>
      </w:r>
      <w:r w:rsidR="004F6AAE">
        <w:t>science</w:t>
      </w:r>
      <w:r>
        <w:t>. Tilsvarende kan der være andre kernestofemner, som er oplagte at behandle i faglige samarbejder eller parallellæsning. Desuden er det oplagt at inddrage eksempler på anvendelse af matematik hentet fra andre fag, som eleverne kender til og måske selv henleder opmærksomheden på.</w:t>
      </w:r>
    </w:p>
    <w:p w14:paraId="0294EDB4" w14:textId="18CA9C21" w:rsidR="007148F2" w:rsidRDefault="007148F2" w:rsidP="007148F2">
      <w:r>
        <w:t xml:space="preserve">For at forberede eleverne på </w:t>
      </w:r>
      <w:r w:rsidR="004F2DCD">
        <w:t>studieprojektet</w:t>
      </w:r>
      <w:r>
        <w:t xml:space="preserve"> (hvad enten de påtænker at skrive SP med eller uden matematik) bør der tilrettelægges aktiviteter, der giver eleverne mulighe</w:t>
      </w:r>
      <w:r w:rsidR="005B4415">
        <w:t>d for at kommuni</w:t>
      </w:r>
      <w:r>
        <w:t>kere både skriftligt og mundtligt om deres tværfaglige ar</w:t>
      </w:r>
      <w:r w:rsidR="005B4415">
        <w:t>bejde, herunder redegøre for ma</w:t>
      </w:r>
      <w:r>
        <w:t>tematiske metoder i et sprog, som man også uden for faget kan forstå.</w:t>
      </w:r>
    </w:p>
    <w:p w14:paraId="280F36A0" w14:textId="4FD3893A" w:rsidR="007148F2" w:rsidRDefault="007148F2" w:rsidP="00015610">
      <w:pPr>
        <w:pStyle w:val="Overskrift1"/>
        <w15:collapsed/>
      </w:pPr>
      <w:r>
        <w:t>5. Evaluering</w:t>
      </w:r>
    </w:p>
    <w:p w14:paraId="45D46D2E" w14:textId="3469F2F0" w:rsidR="007148F2" w:rsidRDefault="007148F2" w:rsidP="007148F2">
      <w:r>
        <w:t xml:space="preserve">Evaluering er en central del af al undervisningspraksis, således også i matematikundervisningen i </w:t>
      </w:r>
      <w:r w:rsidRPr="005752A7">
        <w:t>gymnasiet</w:t>
      </w:r>
      <w:r>
        <w:t>. Evaluering skal være et redskab for både lærer og elever til at gøre undervisning og læring mere motiverende og mere effektiv for den enkelte.</w:t>
      </w:r>
    </w:p>
    <w:p w14:paraId="5F99BAE0" w14:textId="11E5D58E" w:rsidR="007148F2" w:rsidRDefault="007148F2" w:rsidP="007148F2">
      <w:pPr>
        <w:pStyle w:val="Overskrift2"/>
      </w:pPr>
      <w:r w:rsidRPr="007148F2">
        <w:t>5.1 Løbende evaluering</w:t>
      </w:r>
    </w:p>
    <w:p w14:paraId="0FED70F1" w14:textId="71B02F5A" w:rsidR="007148F2" w:rsidRDefault="007148F2" w:rsidP="007148F2">
      <w:r>
        <w:t xml:space="preserve">Evaluering af elevernes faglige udbytte sker gennem løbende evaluering og feedback. Den løbende evaluering skal relatere sig til både elevens mundtlige og skriftlige niveau, og progression skal </w:t>
      </w:r>
      <w:r w:rsidR="005752A7">
        <w:t>i</w:t>
      </w:r>
      <w:r>
        <w:t xml:space="preserve">ndtænkes i den løbende evaluering. Således bør formativ evaluering være dominerende i </w:t>
      </w:r>
      <w:r w:rsidR="00523FC5">
        <w:t>b</w:t>
      </w:r>
      <w:r>
        <w:t>egyndelsen af et niveau, hvor der er foku</w:t>
      </w:r>
      <w:r w:rsidR="00BE1C01">
        <w:t>s på, hvordan eleven kan forbed</w:t>
      </w:r>
      <w:r>
        <w:t>re sit faglige niveau, mens summativ evaluering bør være</w:t>
      </w:r>
      <w:r w:rsidR="00BE1C01">
        <w:t xml:space="preserve"> dominerende i slutningen af ni</w:t>
      </w:r>
      <w:r>
        <w:t>veauet, bl.a. i form af terminsprøve og/eller prøveeksamen.</w:t>
      </w:r>
    </w:p>
    <w:p w14:paraId="2312775D" w14:textId="3667F4EE" w:rsidR="007148F2" w:rsidRDefault="007148F2" w:rsidP="007148F2">
      <w:r>
        <w:t>Evaluering af det mundtlige faglige niveau foregår via feedback på mundtlige præstationer som fx mundtlige fremlæggelser eller mundtlige svar på spørgsmål i undervisningen. Man kan fx også aftale særlige sekvenser i undervisningen, hvor læreren tydeligt evaluerer elevernes udtalelser i relation til matematisk notation og matematiske sprogbrug. I enhver kommunikation med eleverne i klassen i form af klasse</w:t>
      </w:r>
      <w:r w:rsidR="00BE1C01">
        <w:t>dialog, gruppearbejde, elevfrem</w:t>
      </w:r>
      <w:r>
        <w:t>læggelse mv., hvor eleverne kommer med faglige input, giver læreren passende feedback (niveausvarende) med henblik på brug af fagbegreber og faglig præcision med det for øje, at eleverne skal lære et nye sprog (’at tale matematiksk’). No</w:t>
      </w:r>
      <w:r w:rsidR="00BE1C01">
        <w:t>gle gange fx i form af forståel</w:t>
      </w:r>
      <w:r>
        <w:t>sesafprøvning mellem elev og lærer eller eleverne imellem, hvor eleverne gennem dialog kommer frem til korrekte svar eller mere præcise formuleringer og andre gange i form af konkret feedback eller bedømmelse af fx en elevfremlæggelse. I matematik er der oftest et korrekt svar eller en mere præcis formulering af et svar. Sa</w:t>
      </w:r>
      <w:r w:rsidR="00BE1C01">
        <w:t>mtidig skal elevbidrag anerken</w:t>
      </w:r>
      <w:r>
        <w:t xml:space="preserve">des og roses, så alle elever får mod på at deltage aktivt. Langt de fleste elevbidrag kan bruges positivt i vejen frem mod det størst mulige matematikfaglige udbytte, og matematikkens præcise sprogbrug bør hele tiden udvikles i elevernes </w:t>
      </w:r>
      <w:r w:rsidR="00BE1C01">
        <w:t>dialog med hinanden og med lære</w:t>
      </w:r>
      <w:r>
        <w:t>ren.</w:t>
      </w:r>
    </w:p>
    <w:p w14:paraId="5BEAF535" w14:textId="77777777" w:rsidR="00955DD4" w:rsidRDefault="007148F2" w:rsidP="007148F2">
      <w:r>
        <w:t>Indimellem tilrettelægges korte individuelle evalueringssamtaler. Evalueringssamtaler, der som oftest er af formativ karakter, kan fx afholdes i forbi</w:t>
      </w:r>
      <w:r w:rsidR="00BE1C01">
        <w:t>ndelse med prøver, projektarbej</w:t>
      </w:r>
      <w:r>
        <w:t>de</w:t>
      </w:r>
      <w:r w:rsidR="00A443F7">
        <w:t xml:space="preserve"> og rapporter</w:t>
      </w:r>
      <w:r>
        <w:t>, mundtlige fremlæggelse</w:t>
      </w:r>
      <w:r w:rsidR="00BE1C01">
        <w:t>r</w:t>
      </w:r>
      <w:r>
        <w:t xml:space="preserve"> eller andet selvstændigt arbejde. Det kan også være i forbindelse med afgivning af standpunktskarakterer, hvor man afholder samtalen, enten før eller efter eleverne har fået deres karakterer. Alternativt kan samtalen lægges ind midt mellem to karaktergivninger for at flytte fokus fra de konkrete kara</w:t>
      </w:r>
      <w:r w:rsidR="00BE1C01">
        <w:t>kterer til, hvilke matematikfag</w:t>
      </w:r>
      <w:r>
        <w:t>lige udviklingsmuligheder, eleven har. Selvevaluering kan danne grundlaget for samtalen, idet eleverne ofte har god og realistisk vurdering af deres niveau. Dette kan eventuelt foregå ved, at eleverne forud for en karaktergivning udfylder et spørgeskema, hvor de bliver bedt om at vurdere deres eget faglige niveau på en række punkter og derud fra selv komme med et bud på en karakter. SOLO-taksonomien kan med fordel være udgangspunktet for disse evalueringssamtaler.</w:t>
      </w:r>
    </w:p>
    <w:p w14:paraId="1679EBE7" w14:textId="5FCDE006" w:rsidR="007148F2" w:rsidRDefault="00955DD4" w:rsidP="00955DD4">
      <w:pPr>
        <w:jc w:val="center"/>
      </w:pPr>
      <w:r w:rsidRPr="00955DD4">
        <w:rPr>
          <w:noProof/>
          <w:lang w:eastAsia="da-DK"/>
        </w:rPr>
        <w:drawing>
          <wp:inline distT="0" distB="0" distL="0" distR="0" wp14:anchorId="1A4B3B21" wp14:editId="400D29A7">
            <wp:extent cx="4572000" cy="2875280"/>
            <wp:effectExtent l="0" t="0" r="0" b="1270"/>
            <wp:docPr id="4" name="Billede 4" descr="D:\Fagkonsulent\SOLO-taksono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gkonsulent\SOLO-taksonom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875280"/>
                    </a:xfrm>
                    <a:prstGeom prst="rect">
                      <a:avLst/>
                    </a:prstGeom>
                    <a:noFill/>
                    <a:ln>
                      <a:noFill/>
                    </a:ln>
                  </pic:spPr>
                </pic:pic>
              </a:graphicData>
            </a:graphic>
          </wp:inline>
        </w:drawing>
      </w:r>
    </w:p>
    <w:p w14:paraId="5E5BAA79" w14:textId="263A1894" w:rsidR="007148F2" w:rsidRDefault="007148F2" w:rsidP="007148F2">
      <w:r>
        <w:t>Evaluering af elevernes skriftlige produkter bør gives på en række forskellige måder afhængig af, hvilken type skriftligt produkt der er tale om, og afhængig af, hvilket formål produktet har. Elevernes skriftlige produkter skal have mange forskellige udtryksformer såsom: svar på træningsopgaver eller eksamenslignende op</w:t>
      </w:r>
      <w:r w:rsidR="00BE1C01">
        <w:t>gaver, projektrapporter, portfo</w:t>
      </w:r>
      <w:r>
        <w:t xml:space="preserve">lio over lærerstyrede undervisningsforløb </w:t>
      </w:r>
      <w:r w:rsidR="00BE1C01">
        <w:t xml:space="preserve">jf. afsnit </w:t>
      </w:r>
      <w:r w:rsidR="00E24D9F">
        <w:t>4</w:t>
      </w:r>
      <w:r w:rsidR="00BE1C01" w:rsidRPr="00E24D9F">
        <w:t>.1</w:t>
      </w:r>
      <w:r w:rsidR="00BE1C01">
        <w:t>, multiple choice-opgaver, formid</w:t>
      </w:r>
      <w:r>
        <w:t>lingsopgaver, videoer af matematiske aktiviteter (fx sætning</w:t>
      </w:r>
      <w:r w:rsidR="00E24D9F">
        <w:t>/</w:t>
      </w:r>
      <w:r>
        <w:t xml:space="preserve">bevis, præsentation af matematisk teori, ræsonnement i modellering, simulering </w:t>
      </w:r>
      <w:r w:rsidR="00BE1C01">
        <w:t>og opgaveløsning), disposition/</w:t>
      </w:r>
      <w:r>
        <w:t>tale</w:t>
      </w:r>
      <w:r w:rsidR="00BE1C01">
        <w:t>-</w:t>
      </w:r>
      <w:r>
        <w:t>papir som støtte til mundtlig fremlæggelse, tværfaglige produkter mv.</w:t>
      </w:r>
    </w:p>
    <w:p w14:paraId="7DA7CE94" w14:textId="18A08DAB" w:rsidR="007148F2" w:rsidRDefault="007148F2" w:rsidP="007148F2">
      <w:r>
        <w:t>Et skriftligt produkt har altid et eksplicit formål, som bør formuleres tydeligt for eleven. Når en lærer giver feedback på et elevprodukt, hvor det primære formål har været at dokumentere elevens faglige niveau, så vil feedbacken ofte være i form af en karakter eller anden summativ bedømmelse (fx ud fra SOLO-taksonomien). Det modsatte vil være tilfældet, når formålet med elevproduktet har været læring af ny matematik. Her er konkrete fremadskuende anvisninger mere effektive end en afsluttende bedømmelse.</w:t>
      </w:r>
    </w:p>
    <w:p w14:paraId="29ACEFD0" w14:textId="1DCDA77B" w:rsidR="007148F2" w:rsidRDefault="007148F2" w:rsidP="007148F2">
      <w:r>
        <w:t>I forbindelse med skriftligt arbejde skal det tydeliggøres, hvorvidt eleverne skriver for at lære eller for at dokumentere deres viden, og hvad et eventuelt bedømmelsesgrundlag omfatter. Feedback på skriftligt arbejde bør tænkes individuelt og differentieret, så den enkelte elev kan opnå optimal læring. Samtidig skal elevernes arbejde med skriftlige produkter anerkendes og roses, så alle elever får mod på at deltage ak</w:t>
      </w:r>
      <w:r w:rsidR="00BE1C01">
        <w:t>tivt i skriveprocesser. Den for</w:t>
      </w:r>
      <w:r>
        <w:t>mative feedback bør være dominerende i en væsentlig del af undervisningen frem mod det afsluttende niveau. Elementer i formativ feedback er l</w:t>
      </w:r>
      <w:r w:rsidR="00BE1C01">
        <w:t>ærerens mundtlige feedback i ti</w:t>
      </w:r>
      <w:r>
        <w:t xml:space="preserve">merne i arbejdet med matematiske aktiviteter af enhver art, dvs. både i arbejdet med teori og under opgaveregning, lærerens feedback på afleverede udkast til besvarelser (der efterfølgende skrives færdig af eleven), feedback med henblik på genaflevering m.m., og den kan struktureres på forskellig vis med brug af forskellige medier. Det væsentlige i formativ feedback er, at eleven modtager målrettet individuel vejledning til at forbedre sig fagligt, fx kan </w:t>
      </w:r>
      <w:r w:rsidR="00E24D9F">
        <w:t xml:space="preserve">en </w:t>
      </w:r>
      <w:r w:rsidRPr="00E24D9F">
        <w:rPr>
          <w:i/>
        </w:rPr>
        <w:t>screencast</w:t>
      </w:r>
      <w:r>
        <w:t xml:space="preserve"> være en effektiv feedbackform i en genafleveringsproces, fordi elever nødvendigvis må lytte vejledningen igennem og selv effektuere eventuelle rettelser og forbedringsforslag.</w:t>
      </w:r>
    </w:p>
    <w:p w14:paraId="6A78D5B4" w14:textId="018C6D86" w:rsidR="007148F2" w:rsidRDefault="007148F2" w:rsidP="007148F2">
      <w:r>
        <w:t>Meget tyder på, at de fleste elever lærer mest ved at få hjælp i skriveprocessen fremfor at få afsluttende kommentarer på et produkt. Læreren bør derfor som oftest tilrettelægge det skriftlige arbejde, så eleverne får feedback på flere stadier i deres udarbejdelse af et produkt. Det kan derfor være en god ide at give eleverne tid til at arbejde videre med lærerens anvisninger, når de får en aflevering tilbage, ligesom det kan være en god ide at starte ny skrivning i klassen, så læreren hele tiden er tæt på den enkelte elevs faglige progression. Nogle typer af skriftlige produkter kan med fordel tilrettelægges med en genaflevering, hvorved læreren også giver feedback undervejs i skriveprocessen. Det kan være en rapport</w:t>
      </w:r>
      <w:r w:rsidR="00E24D9F">
        <w:t xml:space="preserve"> eller en emneopgave</w:t>
      </w:r>
      <w:r>
        <w:t>, hvor læreren retter dele af en ufærdig</w:t>
      </w:r>
      <w:r w:rsidR="00E24D9F">
        <w:t>t</w:t>
      </w:r>
      <w:r>
        <w:t xml:space="preserve"> </w:t>
      </w:r>
      <w:r w:rsidR="00E24D9F">
        <w:t>produk</w:t>
      </w:r>
      <w:r>
        <w:t>t, fx enkelte sider eller afs</w:t>
      </w:r>
      <w:r w:rsidR="00BE1C01">
        <w:t>nit, eller hvor lære</w:t>
      </w:r>
      <w:r>
        <w:t>ren retter en rapport eller et udkast hertil med et bestemt rettefokus, fx præcis sprogbrug, korrekte matematiske metoder, opbygning af rapporten, korrekte resultater eller brug af</w:t>
      </w:r>
      <w:r w:rsidR="00BE1C01">
        <w:t xml:space="preserve"> </w:t>
      </w:r>
      <w:r>
        <w:t>figurer. Når eleverne afleverer den endelige rapport, retter læreren med et andet fokus, så der ikke bruges tid på at rette det samme to gange.</w:t>
      </w:r>
    </w:p>
    <w:p w14:paraId="38AB3DBF" w14:textId="5080532C" w:rsidR="007148F2" w:rsidRDefault="007148F2" w:rsidP="007148F2">
      <w:r>
        <w:t>En metode til at fastholde både elev og lærer på elevens vej til at forbedre sit faglige niveau er at arbejde med et feedback-dokument, der løbende opdateres med oplysninger om, hvad eleven skal gøre for at forbedre sit faglige niveau. Et sådant dokument kan gøre det synligt for eleven, hvad vedkommende har lært og fremover skal lære for at løfte sit faglige niveau. For at effektivisere brugen af feedback</w:t>
      </w:r>
      <w:r w:rsidR="00BE1C01">
        <w:t>-</w:t>
      </w:r>
      <w:r>
        <w:t xml:space="preserve">dokumentet kan der indføres krav om, at eleven selv i forbindelse med næste skriftlige aflevering formulerer fem punkter med afsæt i tidligere feedback, der danner </w:t>
      </w:r>
      <w:r w:rsidR="00523FC5">
        <w:t>u</w:t>
      </w:r>
      <w:r>
        <w:t>dgangspunkt for lærerens rettefokus.</w:t>
      </w:r>
    </w:p>
    <w:p w14:paraId="1C6C9CAF" w14:textId="075B1041" w:rsidR="007148F2" w:rsidRDefault="007148F2" w:rsidP="007148F2">
      <w:r>
        <w:t>Tests kan anvendes som evaluering af både mundtligt og skriftligt niveau. Evaluering af mundtligt niveau kan fx ske gennem en test med åbne for</w:t>
      </w:r>
      <w:r w:rsidR="00BE1C01">
        <w:t xml:space="preserve">ståelsesrelaterede spørgsmål </w:t>
      </w:r>
      <w:r>
        <w:t>”Hvad forstås ved en tangent til en graf?”. Tests kan være korte seancer i starten eller slutningen af et modul, eller det kan være længerevarende tests. Korte tests er uformelle, ofte er eleverne uforberedte, og testene har et formativt sigte. Her kan forståelse fx testes via en multiple choice-test eller quiz om begrebsforståelse eller basale færdigheder knyttet til mindstekravene. Længerevarende tests på et helt modul vil typisk være forberedte og have et overvejende summativt sigte. Nogle tests vil læreren rette og bedømme, mens andre fx bedømmes af andre elever eller i fællesskab på klassen. Mindstekravsopgaver skal være et element i elevernes selvevaluering, og de kan være et hjælperedskab i lærerens evaluering af eleverne, når de indgår i fx tests, skriftlige afleveringsopgaver</w:t>
      </w:r>
      <w:r w:rsidR="00E24D9F">
        <w:t>, emneopgaver</w:t>
      </w:r>
      <w:r>
        <w:t xml:space="preserve"> og projektrapporter.</w:t>
      </w:r>
    </w:p>
    <w:p w14:paraId="0DC3A651" w14:textId="77777777" w:rsidR="007148F2" w:rsidRDefault="007148F2" w:rsidP="007148F2">
      <w:r>
        <w:t>Elevernes skriftlige og mundtlige arbejde kan også indgå som led i lærerens evaluering af egen undervisningspraksis. Er der eksempelvis faglige pointer, som store dele af en klasse ikke har fået fat i, bør man vende tilbage til dette ved en senere lejlighed, og man bør som lærer overveje, om der er andre måder at arbejde med lige netop dét stofområde.</w:t>
      </w:r>
    </w:p>
    <w:p w14:paraId="1E997EAF" w14:textId="421311CA" w:rsidR="007148F2" w:rsidRDefault="007148F2" w:rsidP="007148F2">
      <w:r>
        <w:t>Læreres fælles arbejde med udvikling af forløb og undervisningssekvenser kan være en måde at kvalitetssikre på, og man kan med fordel evaluere på disse ved at observere hinandens undervisning og efterfølgende kort diskutere forbedringsmuligheder. Denne måde at udvikle undervisningen på i fællesskab i matematikfaggruppen kan være meget givende på trods af det større tidsforbrug, der i perioder er nødvendigt.</w:t>
      </w:r>
    </w:p>
    <w:p w14:paraId="0C04D2A0" w14:textId="3010EB50" w:rsidR="008A0753" w:rsidRDefault="008A0753" w:rsidP="007148F2">
      <w:r>
        <w:rPr>
          <w:i/>
        </w:rPr>
        <w:t>Grundforløbsscreening</w:t>
      </w:r>
    </w:p>
    <w:p w14:paraId="64AA91EB" w14:textId="1A0BA83B" w:rsidR="00911301" w:rsidRPr="008A0753" w:rsidRDefault="008A0753" w:rsidP="00911301">
      <w:r w:rsidRPr="008A0753">
        <w:t>I</w:t>
      </w:r>
      <w:r>
        <w:t xml:space="preserve"> sidste</w:t>
      </w:r>
      <w:r w:rsidRPr="008A0753">
        <w:t xml:space="preserve"> </w:t>
      </w:r>
      <w:r>
        <w:t>halvdel</w:t>
      </w:r>
      <w:r w:rsidRPr="008A0753">
        <w:t xml:space="preserve"> af grundforløbet gennemføres en</w:t>
      </w:r>
      <w:r>
        <w:t xml:space="preserve"> individuel</w:t>
      </w:r>
      <w:r w:rsidRPr="008A0753">
        <w:t xml:space="preserve"> skriftlig screening</w:t>
      </w:r>
      <w:r w:rsidR="00911301">
        <w:t xml:space="preserve">, gerne forud for elevernes eventuelle omvalg af studieretning. Screeningen varer to timer og skal anvendes til at få et indblik i, om den enkelte elev er i stand til at anvende grundforløbets obligatoriske kernestof (lineære funktioner og lineære modeller) til at løse forskellige typer af opgaver knyttet hertil. Eleverne skal under hele prøven have adgang til alle de sædvanlige hjælpemidler, dvs. </w:t>
      </w:r>
      <w:r w:rsidR="00F625E6">
        <w:t>relevante undervisningsmaterialer</w:t>
      </w:r>
      <w:r w:rsidR="00911301">
        <w:t xml:space="preserve"> (herunder også digitale </w:t>
      </w:r>
      <w:r w:rsidR="00F625E6">
        <w:t>ressourcer</w:t>
      </w:r>
      <w:r w:rsidR="00911301">
        <w:t xml:space="preserve"> på nettet), egne noter og matematisk værktøjsprogram, men uden kommunikation med andre. </w:t>
      </w:r>
      <w:r w:rsidR="006F6E61">
        <w:t>Screeningens mål ikke er at fastslå et standpunkt, og det</w:t>
      </w:r>
      <w:r w:rsidR="00911301">
        <w:t xml:space="preserve"> er</w:t>
      </w:r>
      <w:r w:rsidR="006F6E61">
        <w:t xml:space="preserve"> derfor</w:t>
      </w:r>
      <w:r w:rsidR="00911301">
        <w:t xml:space="preserve"> ikke et krav, at screeningen </w:t>
      </w:r>
      <w:r w:rsidR="006F6E61">
        <w:t xml:space="preserve">skal </w:t>
      </w:r>
      <w:r w:rsidR="00911301">
        <w:t>bedømmes med en karakter. En formativ tilbagemelding, knyttet til elevens nødvendige indsats set i forhold til dennes fremtidige matematikniveau, vil være mere konstruktiv for elevens eventuelle valg af studieretningsskift.</w:t>
      </w:r>
    </w:p>
    <w:p w14:paraId="702E8B1C" w14:textId="1DC16D26" w:rsidR="006F6E61" w:rsidRDefault="00911301" w:rsidP="00911301">
      <w:r>
        <w:t>Skolen eller den enkelte lærer kan selv sammensætte den afsluttende screening</w:t>
      </w:r>
      <w:r w:rsidR="006F6E61">
        <w:t xml:space="preserve"> – eller der kan blot benyttes én af de mange vejledende screeninger fra stx, htx eller hhx, der er lagt ud på Materialeplatformen (</w:t>
      </w:r>
      <w:hyperlink r:id="rId17" w:history="1">
        <w:r w:rsidR="006F6E61" w:rsidRPr="009F442C">
          <w:rPr>
            <w:rStyle w:val="Hyperlink"/>
          </w:rPr>
          <w:t>https://materialeplatform.emu.dk/eksamensopgaver/gym/index.html</w:t>
        </w:r>
      </w:hyperlink>
      <w:r w:rsidR="006F6E61">
        <w:t>).</w:t>
      </w:r>
    </w:p>
    <w:p w14:paraId="7219E091" w14:textId="77777777" w:rsidR="007148F2" w:rsidRPr="004B4BF3" w:rsidRDefault="007148F2" w:rsidP="007148F2">
      <w:pPr>
        <w:rPr>
          <w:i/>
        </w:rPr>
      </w:pPr>
      <w:r w:rsidRPr="004B4BF3">
        <w:rPr>
          <w:i/>
        </w:rPr>
        <w:t>Årsprøver</w:t>
      </w:r>
    </w:p>
    <w:p w14:paraId="7B7DB325" w14:textId="4EBDC632" w:rsidR="00760DE0" w:rsidRDefault="00B138C2" w:rsidP="00106E63">
      <w:r>
        <w:t>Det kan anbefales at lade eleverne afprøve eksamenssituation</w:t>
      </w:r>
      <w:r w:rsidR="007F346E">
        <w:t>en</w:t>
      </w:r>
      <w:r>
        <w:t xml:space="preserve"> i form af en årsprøve i 1g og/eller </w:t>
      </w:r>
      <w:r w:rsidR="004B4BF3">
        <w:t xml:space="preserve">i </w:t>
      </w:r>
      <w:r>
        <w:t>2g, skriftligt eller mundtligt</w:t>
      </w:r>
      <w:r w:rsidR="007F346E">
        <w:t xml:space="preserve"> alt efter prøveformen</w:t>
      </w:r>
      <w:r>
        <w:t xml:space="preserve"> på det aktuelle matematikniveau. Årsprøven bør da have samme </w:t>
      </w:r>
      <w:r w:rsidR="007F346E">
        <w:t>struktur</w:t>
      </w:r>
      <w:r>
        <w:t xml:space="preserve"> </w:t>
      </w:r>
      <w:r w:rsidR="007F346E">
        <w:t xml:space="preserve">som den afsluttende eksamen, så eleverne kan opnå en vis fortrolighed med og træning i fagets prøveformer. </w:t>
      </w:r>
      <w:r>
        <w:t>Skolen kan overveje at placere sådanne årsprøver i det tidsrum, hvor der afvikles afsluttende skriftlige prøver for 3g-eleverne.</w:t>
      </w:r>
    </w:p>
    <w:p w14:paraId="0531E914" w14:textId="78F25CE9" w:rsidR="007148F2" w:rsidRDefault="007D1A7C" w:rsidP="007148F2">
      <w:pPr>
        <w:pStyle w:val="Overskrift2"/>
      </w:pPr>
      <w:r>
        <w:t>5.2 Prøveformer</w:t>
      </w:r>
    </w:p>
    <w:p w14:paraId="403E3A40" w14:textId="23886EFD" w:rsidR="002F61F4" w:rsidRDefault="002F61F4" w:rsidP="002F61F4">
      <w:r>
        <w:t>Der afholdes en skriftlig prøve</w:t>
      </w:r>
      <w:r w:rsidR="008E5973">
        <w:t xml:space="preserve"> i matematik</w:t>
      </w:r>
      <w:r>
        <w:t xml:space="preserve"> på A-niveau samt en mundtlig prøve på alle tre niveauer.</w:t>
      </w:r>
      <w:r w:rsidR="008E5973">
        <w:t xml:space="preserve"> De indgår alle i elevernes prøveudtræk, dog således at elever på matematik A skal til mindst én prøve.</w:t>
      </w:r>
    </w:p>
    <w:p w14:paraId="144DB251" w14:textId="03BE8D45" w:rsidR="002F61F4" w:rsidRPr="008E735E" w:rsidRDefault="002F61F4" w:rsidP="002F61F4">
      <w:pPr>
        <w:rPr>
          <w:i/>
        </w:rPr>
      </w:pPr>
      <w:r w:rsidRPr="008E735E">
        <w:rPr>
          <w:i/>
        </w:rPr>
        <w:t>Den skriftlige prøve</w:t>
      </w:r>
    </w:p>
    <w:p w14:paraId="2E4D8D35" w14:textId="207EA8F1" w:rsidR="002F61F4" w:rsidRDefault="002F61F4" w:rsidP="002F61F4">
      <w:r>
        <w:t>Nedenfor er indholdet og afviklingen af den skriftlige prøve på A-niveau uddybet.</w:t>
      </w:r>
    </w:p>
    <w:p w14:paraId="267A196A" w14:textId="29B62635" w:rsidR="00BD13B9" w:rsidRDefault="00CC467A" w:rsidP="00BD13B9">
      <w:pPr>
        <w:shd w:val="clear" w:color="auto" w:fill="E2EFD9" w:themeFill="accent6" w:themeFillTint="33"/>
        <w:ind w:left="284"/>
      </w:pPr>
      <w:r w:rsidRPr="007B4417">
        <w:rPr>
          <w:color w:val="385623" w:themeColor="accent6" w:themeShade="80"/>
        </w:rPr>
        <w:t xml:space="preserve">guxA: </w:t>
      </w:r>
      <w:r w:rsidR="00BD13B9">
        <w:t>Den skriftlige prøve er centralt stillet og består af to delprøver, hvor delprøve 1 varer 2 timer, og delprøve 2 varer 3 timer. Desuden udsendes ca. 3 uger før prøven (sommerterminen) et forberedelsesmateriale, som eleverne selvstændigt under vejledning skal arbejde med i 10 timer, der afsættes af holdets samlede u</w:t>
      </w:r>
      <w:r w:rsidR="003939D5">
        <w:t>ndervisning</w:t>
      </w:r>
      <w:r w:rsidR="00BD13B9">
        <w:t xml:space="preserve">stid. </w:t>
      </w:r>
      <w:r w:rsidR="008F6C5B">
        <w:t xml:space="preserve">Skolen kan derudover selv fastsætte en mængde elevtid. </w:t>
      </w:r>
      <w:r w:rsidR="00BD13B9">
        <w:t>Materialet kan være en matematisk tekst, der uddyber eller perspektiverer et kernestofemne eller introducerer et helt nyt emne. Der kan heri indgå behandling af et større datamateriale. Opgavesættet består i begge delprøver af opgaver stillet inden for kernestoffet samt indhold og metoder fra forberedelsesmaterialet. Materialet vil danne grundlag for 10-15 procent af det samlede pointtal i et opgavesæt ved den skriftlige prøve.</w:t>
      </w:r>
    </w:p>
    <w:p w14:paraId="4C8F7BEC" w14:textId="352DC283" w:rsidR="00BD13B9" w:rsidRDefault="00BD13B9" w:rsidP="00BD13B9">
      <w:pPr>
        <w:shd w:val="clear" w:color="auto" w:fill="E2EFD9" w:themeFill="accent6" w:themeFillTint="33"/>
        <w:ind w:left="284"/>
      </w:pPr>
      <w:r>
        <w:t>Forberedelsesmaterialet er også gældende for den skriftlige eksamen ved den efterfølgende prøvetermin i august (sygeeksamen) samme kalenderår.</w:t>
      </w:r>
    </w:p>
    <w:p w14:paraId="21CADEFC" w14:textId="3791E85F" w:rsidR="00C02C82" w:rsidRDefault="00BD13B9" w:rsidP="00BD13B9">
      <w:pPr>
        <w:shd w:val="clear" w:color="auto" w:fill="E2EFD9" w:themeFill="accent6" w:themeFillTint="33"/>
        <w:ind w:left="284"/>
      </w:pPr>
      <w:r>
        <w:t>V</w:t>
      </w:r>
      <w:r w:rsidR="00C02C82">
        <w:t xml:space="preserve">ed delprøve 1 er eneste tilladte hjælpemiddel den centralt udmeldte formelsamling, der aktuelt er </w:t>
      </w:r>
      <w:r w:rsidR="00C02C82" w:rsidRPr="00C02C82">
        <w:rPr>
          <w:i/>
        </w:rPr>
        <w:t>Matematisk formelsamling stx A</w:t>
      </w:r>
      <w:r w:rsidR="00C02C82">
        <w:t>, Matematiklærerforeningen 2018. Formelsamlingen skal være ren, dvs. uden tilføjelser bortset fra eventuelle indstik fra forberedelsesmaterialet. Ved delprøve 2 må eksaminanden benytte alle hjælpemidler (bortset fra kommunikation med omverdenen), og opgaverne til denne del af prøven vil i forskelligt omfang kræve, at eksaminanden behersker et matematisk værktøjsprogram, der lever op til beskrivelsen i læreplanens afsnit 4.3.</w:t>
      </w:r>
    </w:p>
    <w:p w14:paraId="697F53D1" w14:textId="77777777" w:rsidR="007B5996" w:rsidRDefault="007B5996" w:rsidP="007B5996">
      <w:pPr>
        <w:shd w:val="clear" w:color="auto" w:fill="E2EFD9" w:themeFill="accent6" w:themeFillTint="33"/>
        <w:ind w:left="284"/>
      </w:pPr>
      <w:r>
        <w:t>Eksaminanderne får adgang til begge delprøver ved prøvens start, men må først tage yderligere hjælpemidler frem, når tiden til delprøve 1 er udløbet, og alle eksaminander har afleveret deres besvarelser af delprøve 1.</w:t>
      </w:r>
    </w:p>
    <w:p w14:paraId="41123F50" w14:textId="77777777" w:rsidR="00C02C82" w:rsidRDefault="00C02C82" w:rsidP="00C02C82">
      <w:pPr>
        <w:shd w:val="clear" w:color="auto" w:fill="E2EFD9" w:themeFill="accent6" w:themeFillTint="33"/>
        <w:ind w:left="284"/>
      </w:pPr>
      <w:r>
        <w:t>Der kan i særlige tilfælde i enkelte opgaver forekomme emner og problemstillinger, der ikke direkte er beskrevet i kernestoffet, og i sådanne tilfælde vil grundlaget for besvarelsen klart fremgå af opgaveformuleringen. Det kan fx være tilfældet i forbindelse med opgaver, der omhandler matematisk modellering, hvor der kan optræde funktionsudtryk, som eksaminanderne forventes at kunne håndtere med brug af et matematisk værktøjsprogram med CAS.</w:t>
      </w:r>
    </w:p>
    <w:p w14:paraId="7413C9B5" w14:textId="77777777" w:rsidR="00C02C82" w:rsidRDefault="00C02C82" w:rsidP="00C02C82">
      <w:pPr>
        <w:shd w:val="clear" w:color="auto" w:fill="E2EFD9" w:themeFill="accent6" w:themeFillTint="33"/>
        <w:ind w:left="284"/>
      </w:pPr>
      <w:r>
        <w:t>Hovedparten af opgaverne i det samlede opgavesæt tager udgangspunkt i A-niveauet med inddragelse af elementer fra stofområdets behandling på de underliggende niveauer (C- og B-niveau) og med en niveausvarende taksonomi. Fx kan inddragelse af en parameter i en given formel være med til at løfte opgaven fra et regneteknisk niveau til et ræsonnerende niveau. Der kan også forekomme opgaver, der tager direkte udgangspunkt i stof hørende til de underliggende niveauer (C- og B-niveau), hvor problemstillingen dog er af en sådan karakter, at det kræver et abstraktionsniveau hørende til A-niveauet.</w:t>
      </w:r>
    </w:p>
    <w:p w14:paraId="1381E5B2" w14:textId="362E294E" w:rsidR="00C02C82" w:rsidRDefault="00C02C82" w:rsidP="00C02C82">
      <w:pPr>
        <w:shd w:val="clear" w:color="auto" w:fill="E2EFD9" w:themeFill="accent6" w:themeFillTint="33"/>
        <w:ind w:left="284"/>
      </w:pPr>
      <w:r>
        <w:t>En del af opgaverne i hver af de to delprøver indeholder tydeligt markerede spørgsmål, der er knyttet til afprøvning af mindstekravene (jf. afsnit 3.2). De markerede mindstekravsspørgsmål dækker tilsammen ca. 125% af det pointtal, der i det forelagte opgavesæt kræves for at opnå karakteren E. Opgaverne involverer forskellige typer af mindstekravskategorier, der tilsammen beskriver det netop acceptable faglige niveau ved den aktuelle prøve i det forelagte opgavesæt.</w:t>
      </w:r>
    </w:p>
    <w:p w14:paraId="536532BE" w14:textId="77777777" w:rsidR="006D0EB1" w:rsidRDefault="006D0EB1" w:rsidP="006D0EB1">
      <w:pPr>
        <w:shd w:val="clear" w:color="auto" w:fill="E2EFD9" w:themeFill="accent6" w:themeFillTint="33"/>
        <w:ind w:left="284"/>
      </w:pPr>
      <w:r>
        <w:t>Der kan forekomme bilag til opgavesættet i form af regneark med data, som eksaminanderne forventes at kunne importere til videre bearbejdning i deres eget matematiske værktøjsprogram. Der anvendes som standard dansk decimalkomma (fx 1,53 og ikke 1.53), og det er en del af undervisningen, at eleverne lærer at importere data i forskellige formater.</w:t>
      </w:r>
    </w:p>
    <w:p w14:paraId="6C588FAB" w14:textId="77777777" w:rsidR="006D0EB1" w:rsidRDefault="006D0EB1" w:rsidP="006D0EB1">
      <w:pPr>
        <w:shd w:val="clear" w:color="auto" w:fill="E2EFD9" w:themeFill="accent6" w:themeFillTint="33"/>
        <w:ind w:left="284"/>
      </w:pPr>
      <w:r>
        <w:t>I særlige tilfælde, hvor det danske komma vil give anledning til misforståelser, som fx ved angivelse af koordinater, vil der optræde decimalpunktum. Tilsvarende hvis en autentisk kilde el. lign. benytter decimalpunktum, så vil denne notation ikke blive ændret i gengivelsen i opgavesættet.</w:t>
      </w:r>
    </w:p>
    <w:p w14:paraId="12B52028" w14:textId="0E9A6D6B" w:rsidR="006D0EB1" w:rsidRDefault="006D0EB1" w:rsidP="006D0EB1">
      <w:pPr>
        <w:shd w:val="clear" w:color="auto" w:fill="E2EFD9" w:themeFill="accent6" w:themeFillTint="33"/>
        <w:ind w:left="284"/>
      </w:pPr>
      <w:r>
        <w:t xml:space="preserve">De vejledende opgavesæt og de stillede prøvesæt illustrerer dels omfang og opbygning af opgavesæt, dels hvorledes den konkrete udformning af forskellige spørgsmål kan være, men uden at være definerende. Alle prøvesæt (inkl. de vejledende) findes på </w:t>
      </w:r>
      <w:hyperlink r:id="rId18" w:history="1">
        <w:r w:rsidR="009C0DC9" w:rsidRPr="00263F0E">
          <w:rPr>
            <w:rStyle w:val="Hyperlink"/>
          </w:rPr>
          <w:t>Iserasuaat</w:t>
        </w:r>
        <w:r w:rsidR="009C0DC9" w:rsidRPr="00263F0E">
          <w:rPr>
            <w:rStyle w:val="Hyperlink"/>
          </w:rPr>
          <w:sym w:font="Symbol" w:char="F0AE"/>
        </w:r>
        <w:r w:rsidR="009C0DC9" w:rsidRPr="00263F0E">
          <w:rPr>
            <w:rStyle w:val="Hyperlink"/>
          </w:rPr>
          <w:t>GUX</w:t>
        </w:r>
        <w:r w:rsidR="009C0DC9" w:rsidRPr="00263F0E">
          <w:rPr>
            <w:rStyle w:val="Hyperlink"/>
          </w:rPr>
          <w:sym w:font="Symbol" w:char="F0AE"/>
        </w:r>
        <w:r w:rsidR="009C0DC9" w:rsidRPr="00263F0E">
          <w:rPr>
            <w:rStyle w:val="Hyperlink"/>
          </w:rPr>
          <w:t>Fag</w:t>
        </w:r>
        <w:r w:rsidR="009C0DC9" w:rsidRPr="00263F0E">
          <w:rPr>
            <w:rStyle w:val="Hyperlink"/>
          </w:rPr>
          <w:sym w:font="Symbol" w:char="F0AE"/>
        </w:r>
        <w:r w:rsidR="009C0DC9" w:rsidRPr="00263F0E">
          <w:rPr>
            <w:rStyle w:val="Hyperlink"/>
          </w:rPr>
          <w:t>Matematik</w:t>
        </w:r>
        <w:r w:rsidR="009C0DC9" w:rsidRPr="00263F0E">
          <w:rPr>
            <w:rStyle w:val="Hyperlink"/>
          </w:rPr>
          <w:sym w:font="Symbol" w:char="F0AE"/>
        </w:r>
        <w:r w:rsidR="009C0DC9" w:rsidRPr="00263F0E">
          <w:rPr>
            <w:rStyle w:val="Hyperlink"/>
          </w:rPr>
          <w:t>Eksamen</w:t>
        </w:r>
      </w:hyperlink>
      <w:r w:rsidR="009C0DC9">
        <w:t>.</w:t>
      </w:r>
    </w:p>
    <w:p w14:paraId="702EE991" w14:textId="52C34C2C" w:rsidR="002F61F4" w:rsidRPr="00012B72" w:rsidRDefault="002F61F4" w:rsidP="002F61F4">
      <w:pPr>
        <w:rPr>
          <w:i/>
        </w:rPr>
      </w:pPr>
      <w:r w:rsidRPr="00012B72">
        <w:rPr>
          <w:i/>
        </w:rPr>
        <w:t>Den mundtlige prøve</w:t>
      </w:r>
    </w:p>
    <w:p w14:paraId="1547911B" w14:textId="77777777" w:rsidR="00D72425" w:rsidRDefault="00D72425" w:rsidP="00D72425">
      <w:r>
        <w:t>Grundlaget for den mundtlige prøve er det samlede indhold i fagets kernestof, mindstekrav og supplerende stof tillige med den enkelte elevs emneopgaver og projektrapporter samt andet skriftligt og mundtligt arbejde fra undervisningen.</w:t>
      </w:r>
    </w:p>
    <w:p w14:paraId="29C21CA8" w14:textId="77777777" w:rsidR="00D72425" w:rsidRDefault="00D72425" w:rsidP="00D72425">
      <w:r>
        <w:t>Det samlede grundlag skal fremgå af undervisningsbeskrivelsen, der skal sikre et entydigt eksaminationsgrundlag.</w:t>
      </w:r>
    </w:p>
    <w:p w14:paraId="65D5CFDD" w14:textId="280CAF73" w:rsidR="00D72425" w:rsidRDefault="00D72425" w:rsidP="00D72425">
      <w:r>
        <w:t>Eleven skal være indstillet på, at dele af eksaminationen vil forme sig som en samtale/eksamination mellem eksaminand og eksaminator, hvor censor kan stille uddybende spørgsmål.</w:t>
      </w:r>
    </w:p>
    <w:p w14:paraId="09F2FA16" w14:textId="1BB8E7EE" w:rsidR="00D72425" w:rsidRDefault="00D72425" w:rsidP="00D72425">
      <w:r>
        <w:t>Det er de faglige mål konkretiseret i bedømmelseskriterierne jf. 5.3, der er grundlaget for bedømmelsen af eksaminandens præsentation.</w:t>
      </w:r>
    </w:p>
    <w:p w14:paraId="29CD0960" w14:textId="2F690D16" w:rsidR="00D72425" w:rsidRDefault="00D72425" w:rsidP="00D72425">
      <w:r>
        <w:t>Eksaminator skal løbende gennem skoleåret informere eleverne om, hvordan spørgsmålene til den mundtlige prøve kan forventes at se ud, således at eleverne er bekendt hermed.</w:t>
      </w:r>
      <w:r w:rsidR="007F72DB">
        <w:t xml:space="preserve"> </w:t>
      </w:r>
      <w:r w:rsidR="00355B43">
        <w:t>Eleverne skal endvidere gøres bevidste om</w:t>
      </w:r>
      <w:r w:rsidR="007F72DB">
        <w:t xml:space="preserve"> formålet med forberedelsestiden, og </w:t>
      </w:r>
      <w:r w:rsidR="00355B43">
        <w:t>herunder hvordan</w:t>
      </w:r>
      <w:r w:rsidR="007F72DB">
        <w:t xml:space="preserve"> tiden </w:t>
      </w:r>
      <w:r w:rsidR="00355B43">
        <w:t xml:space="preserve">kan </w:t>
      </w:r>
      <w:r w:rsidR="007F72DB">
        <w:t>udnyttes bedst muligt.</w:t>
      </w:r>
    </w:p>
    <w:p w14:paraId="7C1A5803" w14:textId="39ED81F1" w:rsidR="00D72425" w:rsidRDefault="00D72425" w:rsidP="00D72425">
      <w:r>
        <w:t>Det er vigtigt, at eksamensopgaverne udformes brede, således at eksaminanden gives mulighed for at vise selvstændighed. Derudover er det væsentligt at tilgodese både den elev, der skal have karakteren E og den elev, der skal have karakteren A.</w:t>
      </w:r>
    </w:p>
    <w:p w14:paraId="19AF6E11" w14:textId="6C27BF36" w:rsidR="00D72425" w:rsidRDefault="00D72425" w:rsidP="00D72425">
      <w:r>
        <w:t xml:space="preserve">I </w:t>
      </w:r>
      <w:r w:rsidR="00355B43">
        <w:t xml:space="preserve">en </w:t>
      </w:r>
      <w:r>
        <w:t>uddybning og perspektivering af emnet bør der lægges op til at eksaminanden selvstændigt kan inddrage relevant stof indenfor emnet og på den måde kan gives mulighed for at vise fagligt overblik og progression indenfor emnet.</w:t>
      </w:r>
    </w:p>
    <w:p w14:paraId="3E3DD9B5" w14:textId="3E32ED8E" w:rsidR="00D72425" w:rsidRDefault="00D72425" w:rsidP="006C0776">
      <w:r>
        <w:t>Som udgangspunkt er alle hjælpemidler bortset fra kommunikation med omgivelserne tilladt under såvel forberedelse som eksamination.</w:t>
      </w:r>
      <w:r w:rsidR="007F72DB">
        <w:t xml:space="preserve"> </w:t>
      </w:r>
    </w:p>
    <w:p w14:paraId="4F6FBE3B" w14:textId="64143824" w:rsidR="00D72425" w:rsidRDefault="00D72425" w:rsidP="00D72425">
      <w:r>
        <w:t>I det følgende er indholdet og afviklingen af den mundtlige prøve på C-niveau, B-niveau henholdsvis A-niveau uddybet.</w:t>
      </w:r>
    </w:p>
    <w:p w14:paraId="648BDEB5" w14:textId="618FDA28" w:rsidR="00012B72" w:rsidRPr="00012B72" w:rsidRDefault="00012B72" w:rsidP="002F61F4">
      <w:pPr>
        <w:rPr>
          <w:i/>
        </w:rPr>
      </w:pPr>
      <w:r w:rsidRPr="00012B72">
        <w:rPr>
          <w:i/>
        </w:rPr>
        <w:t>Den mundtlige prøve på gux</w:t>
      </w:r>
      <w:r>
        <w:rPr>
          <w:i/>
        </w:rPr>
        <w:t>C</w:t>
      </w:r>
    </w:p>
    <w:p w14:paraId="272EBC83" w14:textId="77777777" w:rsidR="00012B72" w:rsidRDefault="00012B72" w:rsidP="00012B72">
      <w:r>
        <w:t>Ved den mundtlige prøve i matematik C får eksaminanden ved lodtrækning en opgave, der indeholder:</w:t>
      </w:r>
    </w:p>
    <w:p w14:paraId="4702A962" w14:textId="3F366840" w:rsidR="00012B72" w:rsidRDefault="00012B72" w:rsidP="00C14043">
      <w:pPr>
        <w:pStyle w:val="Listeafsnit"/>
        <w:numPr>
          <w:ilvl w:val="0"/>
          <w:numId w:val="14"/>
        </w:numPr>
      </w:pPr>
      <w:r>
        <w:t>et eller to kendte delspørgsmål til et fagligt matematisk emne</w:t>
      </w:r>
      <w:r w:rsidR="00C14043" w:rsidRPr="00C14043">
        <w:t>, der knytter sig til en af emneopgaverne fra undervisningen og den teori, den omhandler</w:t>
      </w:r>
      <w:r w:rsidR="00C14043">
        <w:t xml:space="preserve"> </w:t>
      </w:r>
    </w:p>
    <w:p w14:paraId="4C28EC7E" w14:textId="77777777" w:rsidR="00012B72" w:rsidRDefault="00012B72" w:rsidP="00012B72">
      <w:pPr>
        <w:pStyle w:val="Listeafsnit"/>
        <w:numPr>
          <w:ilvl w:val="0"/>
          <w:numId w:val="14"/>
        </w:numPr>
      </w:pPr>
      <w:r>
        <w:t>en ukendt stillet opgave, der består af tre små uafhængige delopgaver, der afprøver fagets mindstekrav inden for andre emner end det overordnede</w:t>
      </w:r>
    </w:p>
    <w:p w14:paraId="59057A15" w14:textId="12183FF9" w:rsidR="00012B72" w:rsidRDefault="00012B72" w:rsidP="00012B72">
      <w:r>
        <w:t>Det er individuelt, hvor lang tid der bruges på mindstekravsopgaver</w:t>
      </w:r>
      <w:r w:rsidR="006F59AD">
        <w:t>ne</w:t>
      </w:r>
      <w:r>
        <w:t xml:space="preserve">, men ift. til 2012-ordningen har eleven fået udvidet sin forberedelsestid med </w:t>
      </w:r>
      <w:r w:rsidR="003B301B">
        <w:t xml:space="preserve">ekstra </w:t>
      </w:r>
      <w:r>
        <w:t xml:space="preserve">24 minutter til disse mindstekravsopgaver, og har derfor arbejdet med dem i forberedelsen. </w:t>
      </w:r>
      <w:r w:rsidR="006F59AD">
        <w:t>F</w:t>
      </w:r>
      <w:r>
        <w:t>or nogle elever bruges der måske</w:t>
      </w:r>
      <w:r w:rsidR="006F59AD">
        <w:t xml:space="preserve"> blot</w:t>
      </w:r>
      <w:r>
        <w:t xml:space="preserve"> 2 minutter og for andre fx 10 minutter på denne sidste del.</w:t>
      </w:r>
    </w:p>
    <w:p w14:paraId="42296F70" w14:textId="77777777" w:rsidR="00012B72" w:rsidRDefault="00012B72" w:rsidP="00012B72">
      <w:r>
        <w:t>Dertil kommer elevens eget valg af uddybning og perspektivering af udtrukket emne. Perspektivering kan være til øvrige relevante emner i faget, tvær-/flerfaglige forløb eller andre problemstillinger tonet af studieretningen.</w:t>
      </w:r>
    </w:p>
    <w:p w14:paraId="77D1BABE" w14:textId="2C37FF37" w:rsidR="00012B72" w:rsidRDefault="00012B72" w:rsidP="00012B72">
      <w:r>
        <w:t xml:space="preserve">Det forventes, at der udarbejdes </w:t>
      </w:r>
      <w:r w:rsidRPr="006E48F5">
        <w:t>1</w:t>
      </w:r>
      <w:r w:rsidR="00766DD6">
        <w:t>0</w:t>
      </w:r>
      <w:r w:rsidRPr="006E48F5">
        <w:t>-</w:t>
      </w:r>
      <w:r w:rsidR="00766DD6">
        <w:t>12</w:t>
      </w:r>
      <w:r w:rsidRPr="006E48F5">
        <w:t xml:space="preserve"> eksamensopgaver</w:t>
      </w:r>
      <w:r>
        <w:t>.</w:t>
      </w:r>
    </w:p>
    <w:p w14:paraId="43F61591" w14:textId="77777777" w:rsidR="00012B72" w:rsidRDefault="00012B72" w:rsidP="00012B72">
      <w:r>
        <w:t>Oplæg til emneopgaverne, de kendte spørgsmål og opgaverne der afprøver fagets mindstekrav sendes til censor mindst 5 hverdage før prøvens afholdelse, medmindre særlige forhold er til hinder herfor. Det kan betyde, at udsendelsen må foretages, før eksamensplanen er offentliggjort. Udsendelsen af opgaver og materialer må da kun ske i et omfang, der ikke medfører, at andre dele af eksamensplanen kan udledes.</w:t>
      </w:r>
    </w:p>
    <w:p w14:paraId="1F8E50ED" w14:textId="59DD19F3" w:rsidR="00012B72" w:rsidRPr="00012B72" w:rsidRDefault="00012B72" w:rsidP="00012B72">
      <w:pPr>
        <w:rPr>
          <w:i/>
        </w:rPr>
      </w:pPr>
      <w:r w:rsidRPr="00012B72">
        <w:rPr>
          <w:i/>
        </w:rPr>
        <w:t>Den mundtlige prøve på gux</w:t>
      </w:r>
      <w:r>
        <w:rPr>
          <w:i/>
        </w:rPr>
        <w:t>B</w:t>
      </w:r>
    </w:p>
    <w:p w14:paraId="05896308" w14:textId="77777777" w:rsidR="003B301B" w:rsidRDefault="003B301B" w:rsidP="003B301B">
      <w:pPr>
        <w:shd w:val="clear" w:color="auto" w:fill="DEEAF6" w:themeFill="accent1" w:themeFillTint="33"/>
        <w:ind w:left="284"/>
        <w:rPr>
          <w:iCs/>
        </w:rPr>
      </w:pPr>
      <w:r w:rsidRPr="00A737D7">
        <w:rPr>
          <w:iCs/>
          <w:color w:val="0070C0"/>
        </w:rPr>
        <w:t xml:space="preserve">guxB: </w:t>
      </w:r>
      <w:r w:rsidRPr="003B301B">
        <w:rPr>
          <w:iCs/>
        </w:rPr>
        <w:t>Ved den mundtlige prøve i matematik B får eksaminanden ved lodtrækning en eksamensopgave, der indeholder:</w:t>
      </w:r>
    </w:p>
    <w:p w14:paraId="0F786078" w14:textId="02A8EB66" w:rsidR="003B301B" w:rsidRPr="003B301B" w:rsidRDefault="003B301B" w:rsidP="003B301B">
      <w:pPr>
        <w:pStyle w:val="Listeafsnit"/>
        <w:numPr>
          <w:ilvl w:val="0"/>
          <w:numId w:val="15"/>
        </w:numPr>
        <w:shd w:val="clear" w:color="auto" w:fill="DEEAF6" w:themeFill="accent1" w:themeFillTint="33"/>
        <w:rPr>
          <w:iCs/>
        </w:rPr>
      </w:pPr>
      <w:r w:rsidRPr="003B301B">
        <w:rPr>
          <w:iCs/>
        </w:rPr>
        <w:t>et eller to kendte delspørgsmål til et fagligt matematisk emne, der knytter sig til en af emneopgaverne fra undervisningen og den teori, den omhandler</w:t>
      </w:r>
    </w:p>
    <w:p w14:paraId="1819A6AD" w14:textId="329CB287" w:rsidR="003B301B" w:rsidRPr="003B301B" w:rsidRDefault="003B301B" w:rsidP="003B301B">
      <w:pPr>
        <w:pStyle w:val="Listeafsnit"/>
        <w:numPr>
          <w:ilvl w:val="0"/>
          <w:numId w:val="15"/>
        </w:numPr>
        <w:shd w:val="clear" w:color="auto" w:fill="DEEAF6" w:themeFill="accent1" w:themeFillTint="33"/>
        <w:rPr>
          <w:iCs/>
        </w:rPr>
      </w:pPr>
      <w:r w:rsidRPr="003B301B">
        <w:rPr>
          <w:iCs/>
        </w:rPr>
        <w:t>en ukendt stillet opgave, der består af fire små uafhængige spørgsmål, der afprøver fagets mindstekrav inden for andre emner end det overordnede</w:t>
      </w:r>
    </w:p>
    <w:p w14:paraId="2B1BEE7A" w14:textId="77777777" w:rsidR="003B301B" w:rsidRPr="003B301B" w:rsidRDefault="003B301B" w:rsidP="003B301B">
      <w:pPr>
        <w:shd w:val="clear" w:color="auto" w:fill="DEEAF6" w:themeFill="accent1" w:themeFillTint="33"/>
        <w:ind w:left="284"/>
        <w:rPr>
          <w:iCs/>
        </w:rPr>
      </w:pPr>
      <w:r w:rsidRPr="003B301B">
        <w:rPr>
          <w:iCs/>
        </w:rPr>
        <w:t>Prøven falder i tre dele. I den ene del redegør eksaminanden for sin projektbesvarelse af det centralt udmeldte oplæg, der suppleres med uddybende spørgsmål for at afklare eksaminandens matematiske forståelse og ejerskab til besvarelsen. Denne del af eksaminationen må højest omfatte 1/3 af eksaminationstiden. En anden del af prøven former sig som en samtale mellem eksaminand og eksaminator med udgangspunkt i den ved lodtrækning trukne kendte opgave. Rækkefølgen af de to første dele bestemmer eksaminanden selv, gerne i samråd med eksaminator. For nogle eksaminander er det en fordel at starte med den udtrukne opgave, som man lige har siddet og forberedt sig på. Dette kræver at eksaminator og censor er bevidste om, hvor mange uddybende spørgsmål der er til projektet, så man eventuelt kan stoppe eksaminanden i tide, så der er tid nok til denne afklaring.</w:t>
      </w:r>
    </w:p>
    <w:p w14:paraId="69987790" w14:textId="475AF565" w:rsidR="003B301B" w:rsidRPr="003B301B" w:rsidRDefault="003B301B" w:rsidP="003B301B">
      <w:pPr>
        <w:shd w:val="clear" w:color="auto" w:fill="DEEAF6" w:themeFill="accent1" w:themeFillTint="33"/>
        <w:ind w:left="284"/>
        <w:rPr>
          <w:iCs/>
        </w:rPr>
      </w:pPr>
      <w:r w:rsidRPr="003B301B">
        <w:rPr>
          <w:iCs/>
        </w:rPr>
        <w:t>Såfremt eksaminationen i de to dele rejser tvivl om, hvorvidt eksaminanden kan honorere mindstekravene, bruges den tredje og sidste del af eksaminationen på at teste fagets mindstekrav. Honorering af disse mindstekrav vil give en karakter på mindst E. Det er individuelt, hvor lang tid der bruges på mindstekravsopgaven, men ift. til 2012-ordningen har eleven fået udvidet sin forberedelsestid med</w:t>
      </w:r>
      <w:r>
        <w:rPr>
          <w:iCs/>
        </w:rPr>
        <w:t xml:space="preserve"> ekstra</w:t>
      </w:r>
      <w:r w:rsidRPr="003B301B">
        <w:rPr>
          <w:iCs/>
        </w:rPr>
        <w:t xml:space="preserve"> 30 minutter til mindstekravsopgaven, og forventes derfor at have arbejdet med den i forberedelsen. For nogle elever bruges der måske blot 2 minutter og for andre fx 10 minutter på denne sidste del.</w:t>
      </w:r>
    </w:p>
    <w:p w14:paraId="2587B563" w14:textId="192FC6D3" w:rsidR="003B301B" w:rsidRDefault="003B301B" w:rsidP="003B301B">
      <w:pPr>
        <w:shd w:val="clear" w:color="auto" w:fill="DEEAF6" w:themeFill="accent1" w:themeFillTint="33"/>
        <w:ind w:left="284"/>
        <w:rPr>
          <w:iCs/>
        </w:rPr>
      </w:pPr>
      <w:r w:rsidRPr="003B301B">
        <w:rPr>
          <w:iCs/>
        </w:rPr>
        <w:t>Dertil kommer elevens eget valg af uddybning og perspektivering af det udtrukne emne. Perspektivering kan være til øvrige relevante emner i faget, tvær-/flerfaglige forløb eller andre problemstillinger tonet af studieretningen.</w:t>
      </w:r>
    </w:p>
    <w:p w14:paraId="35BE6965" w14:textId="620972D0" w:rsidR="003B301B" w:rsidRPr="003B301B" w:rsidRDefault="003B301B" w:rsidP="003B301B">
      <w:pPr>
        <w:shd w:val="clear" w:color="auto" w:fill="DEEAF6" w:themeFill="accent1" w:themeFillTint="33"/>
        <w:ind w:left="284"/>
        <w:rPr>
          <w:iCs/>
        </w:rPr>
      </w:pPr>
      <w:r w:rsidRPr="003B301B">
        <w:rPr>
          <w:iCs/>
        </w:rPr>
        <w:t xml:space="preserve">Det forventes, at der udarbejdes </w:t>
      </w:r>
      <w:r w:rsidR="00766DD6">
        <w:rPr>
          <w:iCs/>
        </w:rPr>
        <w:t>14</w:t>
      </w:r>
      <w:r w:rsidRPr="003B301B">
        <w:rPr>
          <w:iCs/>
        </w:rPr>
        <w:t>-</w:t>
      </w:r>
      <w:r w:rsidR="00766DD6">
        <w:rPr>
          <w:iCs/>
        </w:rPr>
        <w:t>16</w:t>
      </w:r>
      <w:r w:rsidRPr="003B301B">
        <w:rPr>
          <w:iCs/>
        </w:rPr>
        <w:t xml:space="preserve"> eksamensopgaver.</w:t>
      </w:r>
    </w:p>
    <w:p w14:paraId="1A03B407" w14:textId="64DE1312" w:rsidR="003B301B" w:rsidRPr="002F6775" w:rsidRDefault="003B301B" w:rsidP="003B301B">
      <w:pPr>
        <w:shd w:val="clear" w:color="auto" w:fill="DEEAF6" w:themeFill="accent1" w:themeFillTint="33"/>
        <w:ind w:left="284"/>
        <w:rPr>
          <w:iCs/>
        </w:rPr>
      </w:pPr>
      <w:r w:rsidRPr="003B301B">
        <w:rPr>
          <w:iCs/>
        </w:rPr>
        <w:t>Oplæg til emneopgaverne, elevernes besvarelser af det centralt stillede projekt, de kendte spørgsmål og opgaverne, der afprøver fagets mindstekrav, sendes til censor mindst 5 hverdage før prøvens afholdelse, medmindre særlige forhold er til hinder herfor. Det kan betyde, at udsendelsen må foretages, før eksamensplanen er offentliggjort. Udsendelsen af opgaver og materialer må da kun ske i et omfang, der ikke medfører, at andre dele af eksamensplanen kan udledes.</w:t>
      </w:r>
    </w:p>
    <w:p w14:paraId="2F2FBAF3" w14:textId="3FA64858" w:rsidR="00012B72" w:rsidRDefault="00012B72" w:rsidP="00012B72">
      <w:r w:rsidRPr="00012B72">
        <w:rPr>
          <w:i/>
        </w:rPr>
        <w:t>Den mundtlige prøve på gux</w:t>
      </w:r>
      <w:r>
        <w:rPr>
          <w:i/>
        </w:rPr>
        <w:t>A</w:t>
      </w:r>
    </w:p>
    <w:p w14:paraId="56801209" w14:textId="5A149E19" w:rsidR="000D170D" w:rsidRDefault="002B3C41" w:rsidP="002B3C41">
      <w:pPr>
        <w:shd w:val="clear" w:color="auto" w:fill="E2EFD9" w:themeFill="accent6" w:themeFillTint="33"/>
        <w:ind w:left="284"/>
        <w:rPr>
          <w:iCs/>
        </w:rPr>
      </w:pPr>
      <w:r w:rsidRPr="002F6775">
        <w:rPr>
          <w:iCs/>
          <w:color w:val="385623" w:themeColor="accent6" w:themeShade="80"/>
        </w:rPr>
        <w:t xml:space="preserve">guxA: </w:t>
      </w:r>
      <w:r w:rsidR="003A0DD7" w:rsidRPr="003B301B">
        <w:rPr>
          <w:iCs/>
        </w:rPr>
        <w:t xml:space="preserve">Ved den mundtlige prøve i matematik </w:t>
      </w:r>
      <w:r w:rsidR="003A0DD7">
        <w:rPr>
          <w:iCs/>
        </w:rPr>
        <w:t>A</w:t>
      </w:r>
      <w:r w:rsidR="003A0DD7" w:rsidRPr="003B301B">
        <w:rPr>
          <w:iCs/>
        </w:rPr>
        <w:t xml:space="preserve"> får eksaminanden ved lodtrækning en eksamensopgave, der indeholder:</w:t>
      </w:r>
    </w:p>
    <w:p w14:paraId="640207D6" w14:textId="2E296803" w:rsidR="000D170D" w:rsidRPr="000D170D" w:rsidRDefault="002D5B16" w:rsidP="000D170D">
      <w:pPr>
        <w:pStyle w:val="Listeafsnit"/>
        <w:numPr>
          <w:ilvl w:val="0"/>
          <w:numId w:val="16"/>
        </w:numPr>
        <w:shd w:val="clear" w:color="auto" w:fill="E2EFD9" w:themeFill="accent6" w:themeFillTint="33"/>
        <w:rPr>
          <w:iCs/>
        </w:rPr>
      </w:pPr>
      <w:r>
        <w:rPr>
          <w:iCs/>
        </w:rPr>
        <w:t>to</w:t>
      </w:r>
      <w:r w:rsidR="00385C93">
        <w:rPr>
          <w:iCs/>
        </w:rPr>
        <w:t>-tre</w:t>
      </w:r>
      <w:r>
        <w:rPr>
          <w:iCs/>
        </w:rPr>
        <w:t xml:space="preserve"> </w:t>
      </w:r>
      <w:r w:rsidR="000D170D" w:rsidRPr="000D170D">
        <w:rPr>
          <w:iCs/>
        </w:rPr>
        <w:t>delopgaver</w:t>
      </w:r>
      <w:r w:rsidR="00385C93">
        <w:rPr>
          <w:iCs/>
        </w:rPr>
        <w:t xml:space="preserve"> </w:t>
      </w:r>
      <w:r w:rsidR="00385C93" w:rsidRPr="003B301B">
        <w:rPr>
          <w:iCs/>
        </w:rPr>
        <w:t xml:space="preserve">til </w:t>
      </w:r>
      <w:r w:rsidR="00385C93">
        <w:rPr>
          <w:iCs/>
        </w:rPr>
        <w:t>d</w:t>
      </w:r>
      <w:r w:rsidR="00385C93" w:rsidRPr="003B301B">
        <w:rPr>
          <w:iCs/>
        </w:rPr>
        <w:t xml:space="preserve">et </w:t>
      </w:r>
      <w:r w:rsidR="00385C93" w:rsidRPr="000D170D">
        <w:rPr>
          <w:iCs/>
        </w:rPr>
        <w:t>overordnede emne for eksaminationen</w:t>
      </w:r>
    </w:p>
    <w:p w14:paraId="4850AF2A" w14:textId="5097C022" w:rsidR="00F00E78" w:rsidRPr="00F00E78" w:rsidRDefault="000D170D" w:rsidP="00F00E78">
      <w:pPr>
        <w:pStyle w:val="Listeafsnit"/>
        <w:numPr>
          <w:ilvl w:val="0"/>
          <w:numId w:val="16"/>
        </w:numPr>
        <w:shd w:val="clear" w:color="auto" w:fill="E2EFD9" w:themeFill="accent6" w:themeFillTint="33"/>
        <w:rPr>
          <w:iCs/>
        </w:rPr>
      </w:pPr>
      <w:r w:rsidRPr="000D170D">
        <w:rPr>
          <w:iCs/>
        </w:rPr>
        <w:t>et ukendt bilag, der perspektiverer emnet</w:t>
      </w:r>
    </w:p>
    <w:p w14:paraId="72EC04AA" w14:textId="47301E13" w:rsidR="00385C93" w:rsidRDefault="00385C93" w:rsidP="000D170D">
      <w:pPr>
        <w:shd w:val="clear" w:color="auto" w:fill="E2EFD9" w:themeFill="accent6" w:themeFillTint="33"/>
        <w:ind w:left="284"/>
        <w:rPr>
          <w:iCs/>
        </w:rPr>
      </w:pPr>
      <w:r>
        <w:rPr>
          <w:iCs/>
        </w:rPr>
        <w:t>Opgaverne skal formuleres, så prøven kan have</w:t>
      </w:r>
      <w:r>
        <w:t xml:space="preserve"> fokus på eksaminandens evne til på selvstændig vis at gennemføre matematiske ræsonnementer og bevisførelse samt indgå i en faglig samtale om det overordnede emne. </w:t>
      </w:r>
      <w:r w:rsidR="002D5B16">
        <w:rPr>
          <w:iCs/>
        </w:rPr>
        <w:t>Det bør tilstræbes at</w:t>
      </w:r>
      <w:r w:rsidR="008A3B59">
        <w:rPr>
          <w:iCs/>
        </w:rPr>
        <w:t xml:space="preserve"> mindst én af de kendte delopgaver tage</w:t>
      </w:r>
      <w:r>
        <w:rPr>
          <w:iCs/>
        </w:rPr>
        <w:t>r</w:t>
      </w:r>
      <w:r w:rsidR="008A3B59">
        <w:rPr>
          <w:iCs/>
        </w:rPr>
        <w:t xml:space="preserve"> </w:t>
      </w:r>
      <w:r w:rsidR="008A3B59" w:rsidRPr="00F00E78">
        <w:rPr>
          <w:iCs/>
        </w:rPr>
        <w:t xml:space="preserve">udgangspunkt </w:t>
      </w:r>
      <w:r w:rsidR="008A3B59">
        <w:rPr>
          <w:iCs/>
        </w:rPr>
        <w:t xml:space="preserve">i en </w:t>
      </w:r>
      <w:r w:rsidR="008A3B59" w:rsidRPr="00F00E78">
        <w:rPr>
          <w:iCs/>
        </w:rPr>
        <w:t>af emne</w:t>
      </w:r>
      <w:r w:rsidR="008A3B59">
        <w:rPr>
          <w:iCs/>
        </w:rPr>
        <w:t>- eller projekt</w:t>
      </w:r>
      <w:r w:rsidR="008A3B59" w:rsidRPr="00F00E78">
        <w:rPr>
          <w:iCs/>
        </w:rPr>
        <w:t>opgaverne</w:t>
      </w:r>
      <w:r>
        <w:rPr>
          <w:iCs/>
        </w:rPr>
        <w:t xml:space="preserve"> fra undervisningen.</w:t>
      </w:r>
    </w:p>
    <w:p w14:paraId="6C2C1FF0" w14:textId="1BFEA362" w:rsidR="008A3B59" w:rsidRDefault="00385C93" w:rsidP="000D170D">
      <w:pPr>
        <w:shd w:val="clear" w:color="auto" w:fill="E2EFD9" w:themeFill="accent6" w:themeFillTint="33"/>
        <w:ind w:left="284"/>
        <w:rPr>
          <w:iCs/>
        </w:rPr>
      </w:pPr>
      <w:r>
        <w:rPr>
          <w:iCs/>
        </w:rPr>
        <w:t>F</w:t>
      </w:r>
      <w:r w:rsidRPr="002D5B16">
        <w:rPr>
          <w:iCs/>
        </w:rPr>
        <w:t>orberedelsesmaterialet</w:t>
      </w:r>
      <w:r>
        <w:rPr>
          <w:iCs/>
        </w:rPr>
        <w:t xml:space="preserve"> til den skriftlige prøver</w:t>
      </w:r>
      <w:r w:rsidRPr="002D5B16">
        <w:rPr>
          <w:iCs/>
        </w:rPr>
        <w:t xml:space="preserve"> indgår som supplerende stof, og </w:t>
      </w:r>
      <w:r>
        <w:rPr>
          <w:iCs/>
        </w:rPr>
        <w:t>eksamensopgaverne skal derfor også omfatte</w:t>
      </w:r>
      <w:r w:rsidRPr="002D5B16">
        <w:rPr>
          <w:iCs/>
        </w:rPr>
        <w:t xml:space="preserve"> dette emne.</w:t>
      </w:r>
    </w:p>
    <w:p w14:paraId="7C32F2D8" w14:textId="77777777" w:rsidR="00DB6A09" w:rsidRPr="00DB6A09" w:rsidRDefault="00DB6A09" w:rsidP="00DB6A09">
      <w:pPr>
        <w:shd w:val="clear" w:color="auto" w:fill="E2EFD9" w:themeFill="accent6" w:themeFillTint="33"/>
        <w:ind w:left="284"/>
        <w:rPr>
          <w:iCs/>
        </w:rPr>
      </w:pPr>
      <w:r w:rsidRPr="00DB6A09">
        <w:rPr>
          <w:iCs/>
        </w:rPr>
        <w:t>Prøven består dels af eksaminandens præsentation af sit svar på den udtrukne opgave, og dels af en uddybende faglig samtale med udgangspunkt i det ukendte bilag samt det overordnede emne for opgaven. Fordelingen mellem de to faser er ikke præcist fastsat, men som rettesnor påbegyndes den faglige samtale senest, når halvdelen af eksaminationstiden er gået.</w:t>
      </w:r>
    </w:p>
    <w:p w14:paraId="2925996F" w14:textId="499B47EC" w:rsidR="00FB1E5D" w:rsidRDefault="00DB6A09" w:rsidP="00DB6A09">
      <w:pPr>
        <w:shd w:val="clear" w:color="auto" w:fill="E2EFD9" w:themeFill="accent6" w:themeFillTint="33"/>
        <w:ind w:left="284"/>
        <w:rPr>
          <w:iCs/>
        </w:rPr>
      </w:pPr>
      <w:r w:rsidRPr="00DB6A09">
        <w:rPr>
          <w:iCs/>
        </w:rPr>
        <w:t>Det ukendte bilag skal perspektivere opgaven gennem billeder, figurer, grafer, tabeller, formler, kort overskuelig tekst og lignende. Et bilag kan også være en fysisk genstand som fx 3D-print. Bilaget udleveres under eksaminationen, når den faglige samtale i anden del af eksaminationen begynder og inddrages derefter i den faglige samtale. Eleverne skal være bekendt med, hvordan de ukendte bilag kan se ud, og hvordan man kan inddrage disse i en samtale, men de aktuelle bilag må ikke være kendte for eleverne forud for eksamen.</w:t>
      </w:r>
    </w:p>
    <w:p w14:paraId="7E759488" w14:textId="729E7353" w:rsidR="00FB1E5D" w:rsidRPr="00FB1E5D" w:rsidRDefault="00FB1E5D" w:rsidP="00FB1E5D">
      <w:pPr>
        <w:shd w:val="clear" w:color="auto" w:fill="E2EFD9" w:themeFill="accent6" w:themeFillTint="33"/>
        <w:ind w:left="284"/>
        <w:rPr>
          <w:iCs/>
        </w:rPr>
      </w:pPr>
      <w:r>
        <w:rPr>
          <w:iCs/>
        </w:rPr>
        <w:t>Det</w:t>
      </w:r>
      <w:r w:rsidRPr="00FB1E5D">
        <w:rPr>
          <w:iCs/>
        </w:rPr>
        <w:t xml:space="preserve"> forventes, at der udarbejdes </w:t>
      </w:r>
      <w:r w:rsidR="00766DD6">
        <w:rPr>
          <w:iCs/>
        </w:rPr>
        <w:t xml:space="preserve">18-22 </w:t>
      </w:r>
      <w:r>
        <w:rPr>
          <w:iCs/>
        </w:rPr>
        <w:t>eksamensopgaver</w:t>
      </w:r>
      <w:r w:rsidRPr="00FB1E5D">
        <w:rPr>
          <w:iCs/>
        </w:rPr>
        <w:t>.</w:t>
      </w:r>
    </w:p>
    <w:p w14:paraId="3F68F55B" w14:textId="03ED5D16" w:rsidR="00FB1E5D" w:rsidRDefault="00FB1E5D" w:rsidP="00FB1E5D">
      <w:pPr>
        <w:shd w:val="clear" w:color="auto" w:fill="E2EFD9" w:themeFill="accent6" w:themeFillTint="33"/>
        <w:ind w:left="284"/>
        <w:rPr>
          <w:iCs/>
        </w:rPr>
      </w:pPr>
      <w:r w:rsidRPr="00FB1E5D">
        <w:rPr>
          <w:iCs/>
        </w:rPr>
        <w:t xml:space="preserve">Oplæg til emne- og projektopgaverne, de kendte </w:t>
      </w:r>
      <w:r>
        <w:rPr>
          <w:iCs/>
        </w:rPr>
        <w:t>eksamens</w:t>
      </w:r>
      <w:r w:rsidRPr="00FB1E5D">
        <w:rPr>
          <w:iCs/>
        </w:rPr>
        <w:t xml:space="preserve">opgaver og </w:t>
      </w:r>
      <w:r>
        <w:rPr>
          <w:iCs/>
        </w:rPr>
        <w:t xml:space="preserve">tilhørende </w:t>
      </w:r>
      <w:r w:rsidRPr="00FB1E5D">
        <w:rPr>
          <w:iCs/>
        </w:rPr>
        <w:t>ukendte bilag sendes til censor mindst 5 hverdage før prøvens afholdelse, medmindre særlige forhold er til hinder herfor. Det kan betyde, at udsendelsen må foretages, før eksamensplanen er offentliggjort. Udsendelsen af opgaver og materialer må da kun ske i et omfang, der ikke medfører, at andre dele af eksamensplanen kan udledes.</w:t>
      </w:r>
    </w:p>
    <w:p w14:paraId="6647D645" w14:textId="08ABE3A1" w:rsidR="007148F2" w:rsidRDefault="007148F2" w:rsidP="007148F2">
      <w:pPr>
        <w:pStyle w:val="Overskrift2"/>
      </w:pPr>
      <w:r>
        <w:t>5.3 Bedømmelseskriterier</w:t>
      </w:r>
    </w:p>
    <w:p w14:paraId="407DB490" w14:textId="52A22267" w:rsidR="00F401C4" w:rsidRDefault="00F401C4" w:rsidP="00F401C4">
      <w:r w:rsidRPr="00CD4785">
        <w:t xml:space="preserve">Bedømmelsen er knyttet til de </w:t>
      </w:r>
      <w:r w:rsidR="00CD4785">
        <w:t>lærings</w:t>
      </w:r>
      <w:r w:rsidRPr="00CD4785">
        <w:t>mål, som grundlæggende karakteriserer det pågældende niveau.</w:t>
      </w:r>
      <w:r>
        <w:t xml:space="preserve"> Bedømmelsen er altid en vurdering af, i hvilket omfang eksaminandens præstation lever op til de relevante læringsmål (jf. afsnit 3.1).</w:t>
      </w:r>
    </w:p>
    <w:p w14:paraId="3184E170" w14:textId="07A176D1" w:rsidR="00F401C4" w:rsidRDefault="00F401C4" w:rsidP="00F401C4">
      <w:r w:rsidRPr="00CD4785">
        <w:t>I både skriftlige og mundtlige prøve</w:t>
      </w:r>
      <w:r w:rsidR="00CD4785" w:rsidRPr="00CD4785">
        <w:t>r</w:t>
      </w:r>
      <w:r>
        <w:t xml:space="preserve"> gives der én karakter ud fra en helhedsbedømmelse.</w:t>
      </w:r>
    </w:p>
    <w:p w14:paraId="51C95975" w14:textId="4871D540" w:rsidR="00F401C4" w:rsidRDefault="00F401C4" w:rsidP="00F401C4">
      <w:r>
        <w:t xml:space="preserve">Når der afgives karakterer, er det vigtigt at kende karakterbekendtgørelsens bestemmelser og beskrivelser af de enkelte karakterer. </w:t>
      </w:r>
      <w:r w:rsidRPr="007D2E00">
        <w:t xml:space="preserve">Karakteren er </w:t>
      </w:r>
      <w:r w:rsidR="00B46166">
        <w:t xml:space="preserve">blot </w:t>
      </w:r>
      <w:r w:rsidRPr="007D2E00">
        <w:t xml:space="preserve">ét </w:t>
      </w:r>
      <w:r w:rsidR="00B46166">
        <w:t>skalatrin</w:t>
      </w:r>
      <w:r w:rsidRPr="007D2E00">
        <w:t xml:space="preserve"> og ikke en udtalelse, og karakterskalaen består kun af få t</w:t>
      </w:r>
      <w:r w:rsidR="007D2E00" w:rsidRPr="007D2E00">
        <w:t>rin</w:t>
      </w:r>
      <w:r w:rsidRPr="007D2E00">
        <w:t>.</w:t>
      </w:r>
      <w:r>
        <w:t xml:space="preserve"> Derfor vil den enkelte karakter altid rumme en vis kompleksitet. </w:t>
      </w:r>
      <w:r w:rsidRPr="00EB0763">
        <w:t xml:space="preserve">I </w:t>
      </w:r>
      <w:r w:rsidR="00EB0763" w:rsidRPr="00EB0763">
        <w:t>de efterfølgende tabeller</w:t>
      </w:r>
      <w:r w:rsidRPr="00EB0763">
        <w:t xml:space="preserve"> </w:t>
      </w:r>
      <w:r w:rsidR="00EB0763" w:rsidRPr="00EB0763">
        <w:t xml:space="preserve">(tabel </w:t>
      </w:r>
      <w:r w:rsidRPr="00EB0763">
        <w:t>1</w:t>
      </w:r>
      <w:r w:rsidR="00EB0763" w:rsidRPr="00EB0763">
        <w:t>)</w:t>
      </w:r>
      <w:r>
        <w:t xml:space="preserve"> er det på skematisk form beskrevet, hvorledes </w:t>
      </w:r>
      <w:r w:rsidR="007D2E00" w:rsidRPr="007D2E00">
        <w:t>GGS-</w:t>
      </w:r>
      <w:r w:rsidRPr="007D2E00">
        <w:t>skal</w:t>
      </w:r>
      <w:r w:rsidR="007D2E00" w:rsidRPr="007D2E00">
        <w:t>a</w:t>
      </w:r>
      <w:r w:rsidRPr="007D2E00">
        <w:t>ens</w:t>
      </w:r>
      <w:r>
        <w:t xml:space="preserve"> terminologi kan knyttes sammen med læringsmålene for henholdsvis skriftlig og mundtlig matematik på det aktuelle niveau for karaktererne E, C og A.</w:t>
      </w:r>
    </w:p>
    <w:p w14:paraId="3479BA31" w14:textId="3AFBC1D5" w:rsidR="00F401C4" w:rsidRPr="00F401C4" w:rsidRDefault="00F401C4" w:rsidP="00F401C4">
      <w:pPr>
        <w:rPr>
          <w:i/>
        </w:rPr>
      </w:pPr>
      <w:r w:rsidRPr="00F401C4">
        <w:rPr>
          <w:i/>
        </w:rPr>
        <w:t xml:space="preserve">Bedømmelse: Den skriftlige prøve </w:t>
      </w:r>
      <w:r w:rsidR="00321148">
        <w:rPr>
          <w:i/>
        </w:rPr>
        <w:t>på guxA</w:t>
      </w:r>
    </w:p>
    <w:p w14:paraId="2225A827" w14:textId="77777777" w:rsidR="00321148" w:rsidRPr="00321148" w:rsidRDefault="00321148" w:rsidP="00321148">
      <w:pPr>
        <w:shd w:val="clear" w:color="auto" w:fill="E2EFD9" w:themeFill="accent6" w:themeFillTint="33"/>
        <w:ind w:left="284"/>
        <w:rPr>
          <w:iCs/>
        </w:rPr>
      </w:pPr>
      <w:r w:rsidRPr="002F6775">
        <w:rPr>
          <w:iCs/>
          <w:color w:val="385623" w:themeColor="accent6" w:themeShade="80"/>
        </w:rPr>
        <w:t xml:space="preserve">guxA: </w:t>
      </w:r>
      <w:r w:rsidRPr="00321148">
        <w:rPr>
          <w:iCs/>
        </w:rPr>
        <w:t>Vægtningen af hver af de to delprøver i det todelte centralt stillede opgavesæt svarer til forholdet mellem det samlede pointtal, der kan opnås, i hver af de to delprøver. I ekstreme tilfælde, hvor en eksaminand præsterer højt niveau i den ene delprøve og intet eller meget lavt niveau i den anden delprøve, vurderes, hvorvidt eksaminandens præstation på det foreliggende grundlag lever op til de faglige mål, hvor der indgår både færdigheder og kompetencer dels uden og dels med brug af et matematisk værktøjsprogram.</w:t>
      </w:r>
    </w:p>
    <w:p w14:paraId="19B0AD46" w14:textId="77777777" w:rsidR="00321148" w:rsidRPr="00321148" w:rsidRDefault="00321148" w:rsidP="00321148">
      <w:pPr>
        <w:shd w:val="clear" w:color="auto" w:fill="E2EFD9" w:themeFill="accent6" w:themeFillTint="33"/>
        <w:ind w:left="284"/>
        <w:rPr>
          <w:iCs/>
        </w:rPr>
      </w:pPr>
      <w:r w:rsidRPr="00321148">
        <w:rPr>
          <w:iCs/>
        </w:rPr>
        <w:t>Vægtningen af de enkelte opgaver i hver af de to delprøver fremgår af opgavesættet. Hver opgave indeholder ét eller flere spørgsmål. Et spørgsmål kan indeholde delspørgsmål.</w:t>
      </w:r>
    </w:p>
    <w:p w14:paraId="29F40663" w14:textId="77777777" w:rsidR="00321148" w:rsidRPr="00321148" w:rsidRDefault="00321148" w:rsidP="00321148">
      <w:pPr>
        <w:shd w:val="clear" w:color="auto" w:fill="E2EFD9" w:themeFill="accent6" w:themeFillTint="33"/>
        <w:ind w:left="284"/>
        <w:rPr>
          <w:iCs/>
        </w:rPr>
      </w:pPr>
      <w:r w:rsidRPr="00321148">
        <w:rPr>
          <w:iCs/>
        </w:rPr>
        <w:t>En fuld besvarelse af ca. 80% af samtlige mindstekravsopgaver i et opgavesæt resulterer i karakteren E. Besvarer eksaminanden yderligere andre opgaver i opgavesættet korrekt, tæller disse besvarelser positivt med frem mod en højere karakter. En eksaminand kan også opnå karakteren E ved korrekt besvarelse af tilfældigt udvalgte opgaver, der tilsammen indgår med samme vægt som ca. 80% af mindstekravsopgaverne i opgavesættet.</w:t>
      </w:r>
    </w:p>
    <w:p w14:paraId="1760249A" w14:textId="765D7307" w:rsidR="00854C66" w:rsidRPr="00321148" w:rsidRDefault="00321148" w:rsidP="006025EA">
      <w:pPr>
        <w:shd w:val="clear" w:color="auto" w:fill="E2EFD9" w:themeFill="accent6" w:themeFillTint="33"/>
        <w:ind w:left="284"/>
        <w:rPr>
          <w:iCs/>
        </w:rPr>
      </w:pPr>
      <w:r w:rsidRPr="00321148">
        <w:rPr>
          <w:iCs/>
        </w:rPr>
        <w:t>Bedømmelsen af eksaminandens samlede besvarelse af den skriftlige prøve tager udgangspunkt i en overordnet vurdering af besvarelsen som helhed, hvor der lægges særlig vægt på matematisk korrekthed, men også på om eksaminandens tankegang fremgår klart af besvarelsen.</w:t>
      </w:r>
    </w:p>
    <w:p w14:paraId="36E89CE8" w14:textId="77777777" w:rsidR="00321148" w:rsidRDefault="00321148" w:rsidP="00321148">
      <w:pPr>
        <w:shd w:val="clear" w:color="auto" w:fill="E2EFD9" w:themeFill="accent6" w:themeFillTint="33"/>
        <w:ind w:left="284"/>
        <w:rPr>
          <w:iCs/>
        </w:rPr>
      </w:pPr>
      <w:r w:rsidRPr="00321148">
        <w:rPr>
          <w:iCs/>
        </w:rPr>
        <w:t>Der lægges særlig vægt på, om eksaminanden:</w:t>
      </w:r>
    </w:p>
    <w:p w14:paraId="38DEBC12" w14:textId="77777777" w:rsidR="00321148" w:rsidRDefault="00321148" w:rsidP="00321148">
      <w:pPr>
        <w:pStyle w:val="Listeafsnit"/>
        <w:numPr>
          <w:ilvl w:val="0"/>
          <w:numId w:val="17"/>
        </w:numPr>
        <w:shd w:val="clear" w:color="auto" w:fill="E2EFD9" w:themeFill="accent6" w:themeFillTint="33"/>
        <w:rPr>
          <w:iCs/>
        </w:rPr>
      </w:pPr>
      <w:r w:rsidRPr="00321148">
        <w:rPr>
          <w:iCs/>
        </w:rPr>
        <w:t>kan anvende matematisk teori og matematiske metoder til modellering og løsning af forelagte problemer.</w:t>
      </w:r>
    </w:p>
    <w:p w14:paraId="0C1C935A" w14:textId="77777777" w:rsidR="00321148" w:rsidRDefault="00321148" w:rsidP="00321148">
      <w:pPr>
        <w:pStyle w:val="Listeafsnit"/>
        <w:numPr>
          <w:ilvl w:val="0"/>
          <w:numId w:val="17"/>
        </w:numPr>
        <w:shd w:val="clear" w:color="auto" w:fill="E2EFD9" w:themeFill="accent6" w:themeFillTint="33"/>
        <w:rPr>
          <w:iCs/>
        </w:rPr>
      </w:pPr>
      <w:r w:rsidRPr="00321148">
        <w:rPr>
          <w:iCs/>
        </w:rPr>
        <w:t>kan redegøre for forelagte matematiske modeller og diskutere deres rækkevidde og inddrage relevante usikkerhedsbetragtninger.</w:t>
      </w:r>
    </w:p>
    <w:p w14:paraId="49DDBC08" w14:textId="77777777" w:rsidR="006025EA" w:rsidRPr="00321148" w:rsidRDefault="006025EA" w:rsidP="006025EA">
      <w:pPr>
        <w:pStyle w:val="Listeafsnit"/>
        <w:numPr>
          <w:ilvl w:val="0"/>
          <w:numId w:val="17"/>
        </w:numPr>
        <w:shd w:val="clear" w:color="auto" w:fill="E2EFD9" w:themeFill="accent6" w:themeFillTint="33"/>
        <w:rPr>
          <w:iCs/>
        </w:rPr>
      </w:pPr>
      <w:r w:rsidRPr="00321148">
        <w:rPr>
          <w:iCs/>
        </w:rPr>
        <w:t>behersker matematiske værktøjsprogrammer til bearbejdning af forelagte matematiske problemer.</w:t>
      </w:r>
    </w:p>
    <w:p w14:paraId="6D0874C1" w14:textId="2F449D90" w:rsidR="006025EA" w:rsidRDefault="006025EA" w:rsidP="006025EA">
      <w:pPr>
        <w:pStyle w:val="Listeafsnit"/>
        <w:numPr>
          <w:ilvl w:val="0"/>
          <w:numId w:val="17"/>
        </w:numPr>
        <w:shd w:val="clear" w:color="auto" w:fill="E2EFD9" w:themeFill="accent6" w:themeFillTint="33"/>
        <w:rPr>
          <w:iCs/>
        </w:rPr>
      </w:pPr>
      <w:r w:rsidRPr="00321148">
        <w:rPr>
          <w:iCs/>
        </w:rPr>
        <w:t>kan håndtere matematisk symbolsprog</w:t>
      </w:r>
      <w:r>
        <w:rPr>
          <w:iCs/>
        </w:rPr>
        <w:t xml:space="preserve"> og terminologi</w:t>
      </w:r>
      <w:r w:rsidRPr="00321148">
        <w:rPr>
          <w:iCs/>
        </w:rPr>
        <w:t xml:space="preserve"> </w:t>
      </w:r>
      <w:r>
        <w:rPr>
          <w:iCs/>
        </w:rPr>
        <w:t>samt</w:t>
      </w:r>
      <w:r w:rsidRPr="00321148">
        <w:rPr>
          <w:iCs/>
        </w:rPr>
        <w:t xml:space="preserve"> operere med matematiske begreber.</w:t>
      </w:r>
    </w:p>
    <w:p w14:paraId="13EE2FDA" w14:textId="77777777" w:rsidR="006025EA" w:rsidRDefault="006025EA" w:rsidP="006025EA">
      <w:pPr>
        <w:pStyle w:val="Listeafsnit"/>
        <w:numPr>
          <w:ilvl w:val="0"/>
          <w:numId w:val="17"/>
        </w:numPr>
        <w:shd w:val="clear" w:color="auto" w:fill="E2EFD9" w:themeFill="accent6" w:themeFillTint="33"/>
        <w:rPr>
          <w:iCs/>
        </w:rPr>
      </w:pPr>
      <w:r w:rsidRPr="00321148">
        <w:rPr>
          <w:iCs/>
        </w:rPr>
        <w:t>kan præsentere en løsning af et matematisk problem på en klar og overskuelig måde.</w:t>
      </w:r>
    </w:p>
    <w:p w14:paraId="60333DFE" w14:textId="77777777" w:rsidR="006025EA" w:rsidRDefault="006025EA" w:rsidP="006025EA">
      <w:pPr>
        <w:pStyle w:val="Listeafsnit"/>
        <w:numPr>
          <w:ilvl w:val="0"/>
          <w:numId w:val="17"/>
        </w:numPr>
        <w:shd w:val="clear" w:color="auto" w:fill="E2EFD9" w:themeFill="accent6" w:themeFillTint="33"/>
        <w:rPr>
          <w:iCs/>
        </w:rPr>
      </w:pPr>
      <w:r w:rsidRPr="00321148">
        <w:rPr>
          <w:iCs/>
        </w:rPr>
        <w:t>mestrer mindstekravene, dvs. de grundlæggende matematiske færdigheder og kompetencer med og uden matematiske værktøjsprogrammer.</w:t>
      </w:r>
    </w:p>
    <w:p w14:paraId="7DC9408E" w14:textId="77777777" w:rsidR="00321148" w:rsidRPr="00321148" w:rsidRDefault="00321148" w:rsidP="00321148">
      <w:pPr>
        <w:shd w:val="clear" w:color="auto" w:fill="E2EFD9" w:themeFill="accent6" w:themeFillTint="33"/>
        <w:ind w:left="284"/>
        <w:rPr>
          <w:iCs/>
        </w:rPr>
      </w:pPr>
      <w:r w:rsidRPr="00321148">
        <w:rPr>
          <w:iCs/>
        </w:rPr>
        <w:t>Kravene til helhedsindtrykket ved besvarelse af opgaver i delprøve 1 og delprøve 2 er lidt forskellige, idet fx angivelse af mellemregninger giver god mening i besvarelse af opgaver i delprøve 1, men sjældent i besvarelser af opgaver i delprøve 2 med brug af matematiske værktøjsprogrammer, hvor der i stedet er krav om, at eksaminanden dokumenterer sine matematiske overvejelser i brugen af programmets faciliteter. Til gengæld er der behov for forklaringer og henvisninger til diverse grafer og figurer i besvarelser af opgaver ved begge delprøver.</w:t>
      </w:r>
    </w:p>
    <w:p w14:paraId="2CBE8578" w14:textId="77777777" w:rsidR="00321148" w:rsidRPr="00321148" w:rsidRDefault="00321148" w:rsidP="00321148">
      <w:pPr>
        <w:shd w:val="clear" w:color="auto" w:fill="E2EFD9" w:themeFill="accent6" w:themeFillTint="33"/>
        <w:ind w:left="284"/>
        <w:rPr>
          <w:iCs/>
        </w:rPr>
      </w:pPr>
      <w:r w:rsidRPr="00321148">
        <w:rPr>
          <w:iCs/>
        </w:rPr>
        <w:t>Ved bedømmelsen af helhedsindtrykket af besvarelse af de enkelte opgaver lægges særlig vægt på følgende fire punkter:</w:t>
      </w:r>
    </w:p>
    <w:p w14:paraId="63551E62" w14:textId="77777777" w:rsidR="00C565DE" w:rsidRDefault="00321148" w:rsidP="00321148">
      <w:pPr>
        <w:pStyle w:val="Listeafsnit"/>
        <w:numPr>
          <w:ilvl w:val="0"/>
          <w:numId w:val="19"/>
        </w:numPr>
        <w:shd w:val="clear" w:color="auto" w:fill="E2EFD9" w:themeFill="accent6" w:themeFillTint="33"/>
        <w:rPr>
          <w:iCs/>
        </w:rPr>
      </w:pPr>
      <w:r w:rsidRPr="00C565DE">
        <w:rPr>
          <w:i/>
          <w:iCs/>
        </w:rPr>
        <w:t>Redegørelse og dokumentation for metode</w:t>
      </w:r>
      <w:r w:rsidRPr="00C565DE">
        <w:rPr>
          <w:iCs/>
        </w:rPr>
        <w:br/>
        <w:t>Besvarelsen skal indeholde en redegørelse for den anvendte løsningsstrategi med dokumentation i form af et passende antal mellemregninger eller matematiske forklaringer på metoden, når et matematisk værktøjsprogram anvendes.</w:t>
      </w:r>
    </w:p>
    <w:p w14:paraId="6724982C" w14:textId="537B7330" w:rsidR="00321148" w:rsidRPr="00C565DE" w:rsidRDefault="00321148" w:rsidP="00321148">
      <w:pPr>
        <w:pStyle w:val="Listeafsnit"/>
        <w:numPr>
          <w:ilvl w:val="0"/>
          <w:numId w:val="19"/>
        </w:numPr>
        <w:shd w:val="clear" w:color="auto" w:fill="E2EFD9" w:themeFill="accent6" w:themeFillTint="33"/>
        <w:rPr>
          <w:iCs/>
        </w:rPr>
      </w:pPr>
      <w:r w:rsidRPr="00C565DE">
        <w:rPr>
          <w:i/>
          <w:iCs/>
        </w:rPr>
        <w:t>Figurer, grafer og andre illustrationer</w:t>
      </w:r>
      <w:r w:rsidRPr="00C565DE">
        <w:rPr>
          <w:iCs/>
        </w:rPr>
        <w:br/>
        <w:t>Besvarelsen skal indeholde hensigtsmæssig brug af figurer, grafer og andre illustrationer, og der skal være tydelige henvisninger til brug af disse i den forklarende tekst.</w:t>
      </w:r>
    </w:p>
    <w:p w14:paraId="6B3A4E9E" w14:textId="77777777" w:rsidR="00C565DE" w:rsidRDefault="00321148" w:rsidP="00C565DE">
      <w:pPr>
        <w:pStyle w:val="Listeafsnit"/>
        <w:numPr>
          <w:ilvl w:val="0"/>
          <w:numId w:val="19"/>
        </w:numPr>
        <w:shd w:val="clear" w:color="auto" w:fill="E2EFD9" w:themeFill="accent6" w:themeFillTint="33"/>
        <w:rPr>
          <w:iCs/>
        </w:rPr>
      </w:pPr>
      <w:r w:rsidRPr="00C565DE">
        <w:rPr>
          <w:i/>
          <w:iCs/>
        </w:rPr>
        <w:t>Notation og layout</w:t>
      </w:r>
      <w:r w:rsidR="00C565DE">
        <w:rPr>
          <w:iCs/>
        </w:rPr>
        <w:br/>
      </w:r>
      <w:r w:rsidRPr="00C565DE">
        <w:rPr>
          <w:iCs/>
        </w:rPr>
        <w:t>Besvarelsen skal i overensstemmelse med god matematisk skik opstilles med hensigtsmæssig brug af symbolsprog. Hvis der anvendes matematisk notation, der ikke kan henføres til standardviden, skal der redegøres for betydningen.</w:t>
      </w:r>
    </w:p>
    <w:p w14:paraId="3C23A5DA" w14:textId="1408E4CF" w:rsidR="00321148" w:rsidRDefault="00321148" w:rsidP="00C565DE">
      <w:pPr>
        <w:pStyle w:val="Listeafsnit"/>
        <w:numPr>
          <w:ilvl w:val="0"/>
          <w:numId w:val="19"/>
        </w:numPr>
        <w:shd w:val="clear" w:color="auto" w:fill="E2EFD9" w:themeFill="accent6" w:themeFillTint="33"/>
        <w:rPr>
          <w:iCs/>
        </w:rPr>
      </w:pPr>
      <w:r w:rsidRPr="00C565DE">
        <w:rPr>
          <w:i/>
          <w:iCs/>
        </w:rPr>
        <w:t>Formidling og forklaring</w:t>
      </w:r>
      <w:r w:rsidR="00C565DE">
        <w:rPr>
          <w:iCs/>
        </w:rPr>
        <w:br/>
      </w:r>
      <w:r w:rsidRPr="00C565DE">
        <w:rPr>
          <w:iCs/>
        </w:rPr>
        <w:t xml:space="preserve">Besvarelsen af rene matematikopgaver skal indeholde en angivelse af givne oplysninger og korte forklaringer knyttet til den anvendte løsningsstrategi beskrevet med brug af </w:t>
      </w:r>
      <w:r w:rsidR="00076D01">
        <w:rPr>
          <w:iCs/>
        </w:rPr>
        <w:t>almindelig matematisk notation.</w:t>
      </w:r>
      <w:r w:rsidR="00076D01">
        <w:rPr>
          <w:iCs/>
        </w:rPr>
        <w:br/>
      </w:r>
      <w:r w:rsidRPr="00C565DE">
        <w:rPr>
          <w:iCs/>
        </w:rPr>
        <w:t>Besvarelsen af opgaver, der omhandler matematiske modeller, skal indeholde en kort præsentationen af modellens kontekst, herunder betydning af modellens parametre. De enkelte delspørgsmål skal afsluttes med en præcis konklusion præsenteret i et klart sprog i relation til konteksten.</w:t>
      </w:r>
    </w:p>
    <w:p w14:paraId="6A981035" w14:textId="77777777" w:rsidR="00C565DE" w:rsidRPr="00C565DE" w:rsidRDefault="00C565DE" w:rsidP="00C565DE">
      <w:pPr>
        <w:shd w:val="clear" w:color="auto" w:fill="E2EFD9" w:themeFill="accent6" w:themeFillTint="33"/>
        <w:ind w:left="284"/>
        <w:rPr>
          <w:iCs/>
        </w:rPr>
      </w:pPr>
      <w:r w:rsidRPr="00C565DE">
        <w:rPr>
          <w:iCs/>
        </w:rPr>
        <w:t>Specielt med henblik på kategorien formidling og forklaring bemærkes, at ordet ”parametre” omfatter både de variable og konstanterne i en model. Formuleringer som ”Indfør passende variable…” betyder, at eleven skal vælge variabelbetegnelser og forklare, hvad hver af de variable beskriver i den aktuelle kontekst. Formuleringer som ”Gør rede for, hvad tallene fortæller om…” hentyder til, at eleverne skal forklare, hvad modellens konstanter betyder i den aktuelle kontekst. I modelleringsopgaver, hvor eleverne fx bliver bedt om at præsentere et punktplot, residualplot eller en graf, er er der ikke krav om en konklusion.</w:t>
      </w:r>
    </w:p>
    <w:p w14:paraId="1350D6D2" w14:textId="66B2C1E7" w:rsidR="00C565DE" w:rsidRPr="00C565DE" w:rsidRDefault="00C565DE" w:rsidP="00C565DE">
      <w:pPr>
        <w:shd w:val="clear" w:color="auto" w:fill="E2EFD9" w:themeFill="accent6" w:themeFillTint="33"/>
        <w:ind w:left="284"/>
        <w:rPr>
          <w:iCs/>
        </w:rPr>
      </w:pPr>
      <w:r w:rsidRPr="00C565DE">
        <w:rPr>
          <w:iCs/>
        </w:rPr>
        <w:t>I besvarelsesprocessen kan det være hensigtsmæssigt for nogle elever at kopiere opgaveformuleringer fra den digitale version af opgavesættet ind i besvarelsen, som typisk udfærdiges i et matematisk værktøjsprogram. Det anbefales dog, at eleverne uddrager den nødvendige information for besvarelse af opgaven (og derefter eventuelt sletter udklippet), så det sikres, at opgavebesvarelsen fremstår som en helhed, og elevens tankegang fremgår klart.</w:t>
      </w:r>
    </w:p>
    <w:p w14:paraId="1A414F56" w14:textId="10A30865" w:rsidR="0077770E" w:rsidRPr="00F401C4" w:rsidRDefault="0077770E" w:rsidP="0077770E">
      <w:pPr>
        <w:rPr>
          <w:i/>
        </w:rPr>
      </w:pPr>
      <w:r w:rsidRPr="00F401C4">
        <w:rPr>
          <w:i/>
        </w:rPr>
        <w:t xml:space="preserve">Bedømmelse: Den mundtlige prøve på </w:t>
      </w:r>
      <w:r>
        <w:rPr>
          <w:i/>
        </w:rPr>
        <w:t>gu</w:t>
      </w:r>
      <w:r w:rsidRPr="00F401C4">
        <w:rPr>
          <w:i/>
        </w:rPr>
        <w:t xml:space="preserve">xC, </w:t>
      </w:r>
      <w:r>
        <w:rPr>
          <w:i/>
        </w:rPr>
        <w:t>gu</w:t>
      </w:r>
      <w:r w:rsidRPr="00F401C4">
        <w:rPr>
          <w:i/>
        </w:rPr>
        <w:t xml:space="preserve">xB og </w:t>
      </w:r>
      <w:r>
        <w:rPr>
          <w:i/>
        </w:rPr>
        <w:t>gu</w:t>
      </w:r>
      <w:r w:rsidRPr="00F401C4">
        <w:rPr>
          <w:i/>
        </w:rPr>
        <w:t>xA</w:t>
      </w:r>
    </w:p>
    <w:p w14:paraId="7C5E77F6" w14:textId="7E2E35C9" w:rsidR="0077770E" w:rsidRDefault="0077770E" w:rsidP="0077770E">
      <w:r>
        <w:t xml:space="preserve">Ved den </w:t>
      </w:r>
      <w:r w:rsidRPr="0077770E">
        <w:t>mundtlige prøve</w:t>
      </w:r>
      <w:r>
        <w:t xml:space="preserve"> lægges særlig vægt på, om eksaminanden:</w:t>
      </w:r>
    </w:p>
    <w:p w14:paraId="1149A6D3" w14:textId="12CC7E34" w:rsidR="0077770E" w:rsidRDefault="0077770E" w:rsidP="003018B4">
      <w:pPr>
        <w:pStyle w:val="Listeafsnit"/>
        <w:numPr>
          <w:ilvl w:val="0"/>
          <w:numId w:val="17"/>
        </w:numPr>
      </w:pPr>
      <w:r>
        <w:t>kan præsentere et konkret afgrænset matematisk emne på en klar og overskuelig måde.</w:t>
      </w:r>
    </w:p>
    <w:p w14:paraId="5191B9C1" w14:textId="2985F944" w:rsidR="0077770E" w:rsidRDefault="0077770E" w:rsidP="003018B4">
      <w:pPr>
        <w:pStyle w:val="Listeafsnit"/>
        <w:numPr>
          <w:ilvl w:val="0"/>
          <w:numId w:val="17"/>
        </w:numPr>
      </w:pPr>
      <w:r>
        <w:t>demonstrerer indsigt i matematisk teori og tankegang</w:t>
      </w:r>
      <w:r w:rsidR="00114FEC">
        <w:t>.</w:t>
      </w:r>
    </w:p>
    <w:p w14:paraId="5E8FF76E" w14:textId="0420CC38" w:rsidR="0077770E" w:rsidRDefault="0077770E" w:rsidP="003018B4">
      <w:pPr>
        <w:pStyle w:val="Listeafsnit"/>
        <w:numPr>
          <w:ilvl w:val="0"/>
          <w:numId w:val="17"/>
        </w:numPr>
      </w:pPr>
      <w:r>
        <w:t>kan håndtere matematisk symbolsprog og terminologi samt operere med matematiske begreber.</w:t>
      </w:r>
    </w:p>
    <w:p w14:paraId="76273F20" w14:textId="0651B949" w:rsidR="003018B4" w:rsidRDefault="003018B4" w:rsidP="003018B4">
      <w:pPr>
        <w:pStyle w:val="Listeafsnit"/>
        <w:numPr>
          <w:ilvl w:val="0"/>
          <w:numId w:val="17"/>
        </w:numPr>
      </w:pPr>
      <w:r>
        <w:t>kan argumentere for en matematisk påstand og/eller opstille en matematisk model.</w:t>
      </w:r>
    </w:p>
    <w:p w14:paraId="1D0C0801" w14:textId="0018231F" w:rsidR="003018B4" w:rsidRDefault="003018B4" w:rsidP="003018B4">
      <w:pPr>
        <w:pStyle w:val="Listeafsnit"/>
        <w:numPr>
          <w:ilvl w:val="0"/>
          <w:numId w:val="17"/>
        </w:numPr>
      </w:pPr>
      <w:r w:rsidRPr="003018B4">
        <w:t>kan diskutere, vurdere og anvende hensigtsmæssige matematiske metoder til modellering og problembehandling.</w:t>
      </w:r>
    </w:p>
    <w:p w14:paraId="52788269" w14:textId="57C86DFE" w:rsidR="00EB7C5C" w:rsidRPr="003018B4" w:rsidRDefault="00EB7C5C" w:rsidP="003018B4">
      <w:pPr>
        <w:pStyle w:val="Listeafsnit"/>
        <w:numPr>
          <w:ilvl w:val="0"/>
          <w:numId w:val="17"/>
        </w:numPr>
        <w:shd w:val="clear" w:color="auto" w:fill="DEEAF6" w:themeFill="accent1" w:themeFillTint="33"/>
        <w:rPr>
          <w:iCs/>
        </w:rPr>
      </w:pPr>
      <w:r w:rsidRPr="003018B4">
        <w:rPr>
          <w:iCs/>
        </w:rPr>
        <w:t>demonstrerer indsigt i karakteristiske sider af matematisk ræsonnement og bevisførelse.</w:t>
      </w:r>
    </w:p>
    <w:p w14:paraId="17198F74" w14:textId="65D3F9ED" w:rsidR="00EB7C5C" w:rsidRPr="003018B4" w:rsidRDefault="003018B4" w:rsidP="003018B4">
      <w:pPr>
        <w:pStyle w:val="Listeafsnit"/>
        <w:numPr>
          <w:ilvl w:val="0"/>
          <w:numId w:val="17"/>
        </w:numPr>
        <w:shd w:val="clear" w:color="auto" w:fill="DEEAF6" w:themeFill="accent1" w:themeFillTint="33"/>
        <w:rPr>
          <w:iCs/>
        </w:rPr>
      </w:pPr>
      <w:r w:rsidRPr="003018B4">
        <w:rPr>
          <w:iCs/>
        </w:rPr>
        <w:t>vis</w:t>
      </w:r>
      <w:r w:rsidR="00EB7C5C" w:rsidRPr="003018B4">
        <w:rPr>
          <w:iCs/>
        </w:rPr>
        <w:t>er ejerskab til projektbesvarelsen (kun matematik B).</w:t>
      </w:r>
    </w:p>
    <w:p w14:paraId="70F68680" w14:textId="433D1F05" w:rsidR="00114FEC" w:rsidRPr="003018B4" w:rsidRDefault="00EB7C5C" w:rsidP="003018B4">
      <w:pPr>
        <w:pStyle w:val="Listeafsnit"/>
        <w:numPr>
          <w:ilvl w:val="0"/>
          <w:numId w:val="17"/>
        </w:numPr>
        <w:shd w:val="clear" w:color="auto" w:fill="E2EFD9" w:themeFill="accent6" w:themeFillTint="33"/>
        <w:rPr>
          <w:iCs/>
        </w:rPr>
      </w:pPr>
      <w:r w:rsidRPr="003018B4">
        <w:rPr>
          <w:iCs/>
        </w:rPr>
        <w:t>har overblik over og kan perspektivere et konkret afgrænset matematisk emne.</w:t>
      </w:r>
    </w:p>
    <w:p w14:paraId="179E4530" w14:textId="77777777" w:rsidR="00114FEC" w:rsidRDefault="00114FEC" w:rsidP="00114FEC"/>
    <w:p w14:paraId="1A6C2859" w14:textId="0D72BAA1" w:rsidR="009D2360" w:rsidRDefault="009D2360">
      <w:r>
        <w:br w:type="page"/>
      </w:r>
    </w:p>
    <w:p w14:paraId="71A38AAD" w14:textId="77777777" w:rsidR="009D2360" w:rsidRDefault="009D2360" w:rsidP="009D2360">
      <w:r>
        <w:t>Bilag 1: Karakterbeskrivelser</w:t>
      </w:r>
    </w:p>
    <w:p w14:paraId="056E7B19" w14:textId="2A0C0C5B" w:rsidR="00F401C4" w:rsidRPr="00672306" w:rsidRDefault="009D2360" w:rsidP="00672306">
      <w:pPr>
        <w:spacing w:after="120"/>
        <w:rPr>
          <w:b/>
        </w:rPr>
      </w:pPr>
      <w:r w:rsidRPr="00672306">
        <w:rPr>
          <w:b/>
        </w:rPr>
        <w:t>Oversigt over karakterskalaen</w:t>
      </w:r>
    </w:p>
    <w:tbl>
      <w:tblPr>
        <w:tblStyle w:val="Tabel-Gitter"/>
        <w:tblW w:w="0" w:type="auto"/>
        <w:tblLook w:val="04A0" w:firstRow="1" w:lastRow="0" w:firstColumn="1" w:lastColumn="0" w:noHBand="0" w:noVBand="1"/>
      </w:tblPr>
      <w:tblGrid>
        <w:gridCol w:w="562"/>
        <w:gridCol w:w="1560"/>
        <w:gridCol w:w="6894"/>
      </w:tblGrid>
      <w:tr w:rsidR="009D2360" w14:paraId="3D38C254" w14:textId="77777777" w:rsidTr="009D2360">
        <w:tc>
          <w:tcPr>
            <w:tcW w:w="562" w:type="dxa"/>
          </w:tcPr>
          <w:p w14:paraId="5CC17FC1" w14:textId="7915944A" w:rsidR="009D2360" w:rsidRDefault="009D2360" w:rsidP="00646891">
            <w:pPr>
              <w:spacing w:before="60" w:after="60" w:line="259" w:lineRule="auto"/>
            </w:pPr>
            <w:r>
              <w:t>A</w:t>
            </w:r>
          </w:p>
        </w:tc>
        <w:tc>
          <w:tcPr>
            <w:tcW w:w="1560" w:type="dxa"/>
          </w:tcPr>
          <w:p w14:paraId="064EED27" w14:textId="07FFC431" w:rsidR="009D2360" w:rsidRDefault="009D2360" w:rsidP="009D2360">
            <w:pPr>
              <w:spacing w:before="60" w:after="60" w:line="259" w:lineRule="auto"/>
            </w:pPr>
            <w:r>
              <w:t>Fremragende</w:t>
            </w:r>
          </w:p>
        </w:tc>
        <w:tc>
          <w:tcPr>
            <w:tcW w:w="6894" w:type="dxa"/>
          </w:tcPr>
          <w:p w14:paraId="1CECA313" w14:textId="0FB4361A" w:rsidR="009D2360" w:rsidRDefault="009D2360" w:rsidP="009D2360">
            <w:pPr>
              <w:spacing w:before="60" w:after="60"/>
            </w:pPr>
            <w:r>
              <w:t>Karakteren A gives for den fremragende præstation, der demonstrerer udtømmende opfyldelse af fagets mål, med ingen eller få uvæsentlige mangler.</w:t>
            </w:r>
          </w:p>
        </w:tc>
      </w:tr>
      <w:tr w:rsidR="009D2360" w14:paraId="4A1C10DF" w14:textId="77777777" w:rsidTr="009D2360">
        <w:tc>
          <w:tcPr>
            <w:tcW w:w="562" w:type="dxa"/>
          </w:tcPr>
          <w:p w14:paraId="4583F3B8" w14:textId="4BE6D9E3" w:rsidR="009D2360" w:rsidRDefault="009D2360" w:rsidP="00646891">
            <w:pPr>
              <w:spacing w:before="60" w:after="60" w:line="259" w:lineRule="auto"/>
            </w:pPr>
            <w:r>
              <w:t>C</w:t>
            </w:r>
          </w:p>
        </w:tc>
        <w:tc>
          <w:tcPr>
            <w:tcW w:w="1560" w:type="dxa"/>
          </w:tcPr>
          <w:p w14:paraId="7229C690" w14:textId="5C41E2CD" w:rsidR="009D2360" w:rsidRDefault="009D2360" w:rsidP="009D2360">
            <w:pPr>
              <w:spacing w:before="60" w:after="60" w:line="259" w:lineRule="auto"/>
            </w:pPr>
            <w:r>
              <w:t>God</w:t>
            </w:r>
          </w:p>
        </w:tc>
        <w:tc>
          <w:tcPr>
            <w:tcW w:w="6894" w:type="dxa"/>
          </w:tcPr>
          <w:p w14:paraId="47B371A8" w14:textId="12E0FC75" w:rsidR="009D2360" w:rsidRDefault="009D2360" w:rsidP="009D2360">
            <w:pPr>
              <w:spacing w:before="60" w:after="60"/>
            </w:pPr>
            <w:r>
              <w:t>Karakteren C gives for den gode præstation, der demonstrerer opfyldelse af fagets mål, med en del mangler.</w:t>
            </w:r>
          </w:p>
        </w:tc>
      </w:tr>
      <w:tr w:rsidR="009D2360" w14:paraId="377D99FF" w14:textId="77777777" w:rsidTr="009D2360">
        <w:tc>
          <w:tcPr>
            <w:tcW w:w="562" w:type="dxa"/>
          </w:tcPr>
          <w:p w14:paraId="31C028DC" w14:textId="7241AECE" w:rsidR="009D2360" w:rsidRDefault="009D2360" w:rsidP="00646891">
            <w:pPr>
              <w:spacing w:before="60" w:after="60" w:line="259" w:lineRule="auto"/>
            </w:pPr>
            <w:r>
              <w:t>E</w:t>
            </w:r>
          </w:p>
        </w:tc>
        <w:tc>
          <w:tcPr>
            <w:tcW w:w="1560" w:type="dxa"/>
          </w:tcPr>
          <w:p w14:paraId="33EC3E57" w14:textId="74CD0D02" w:rsidR="009D2360" w:rsidRDefault="009D2360" w:rsidP="009D2360">
            <w:pPr>
              <w:spacing w:before="60" w:after="60" w:line="259" w:lineRule="auto"/>
            </w:pPr>
            <w:r>
              <w:t>Tilstrækkelig</w:t>
            </w:r>
          </w:p>
        </w:tc>
        <w:tc>
          <w:tcPr>
            <w:tcW w:w="6894" w:type="dxa"/>
          </w:tcPr>
          <w:p w14:paraId="09204ED9" w14:textId="3A7C34F2" w:rsidR="009D2360" w:rsidRDefault="009D2360" w:rsidP="009D2360">
            <w:pPr>
              <w:spacing w:before="60" w:after="60"/>
            </w:pPr>
            <w:r>
              <w:t>Karakteren E gives for den tilstrækkelige præstation, der demonstrerer den minimalt acceptable grad af opfyldelse af fagets mål.</w:t>
            </w:r>
          </w:p>
        </w:tc>
      </w:tr>
    </w:tbl>
    <w:p w14:paraId="2B42BC20" w14:textId="77777777" w:rsidR="009D2360" w:rsidRDefault="009D2360" w:rsidP="009D2360"/>
    <w:p w14:paraId="65C7835D" w14:textId="77777777" w:rsidR="00D6228D" w:rsidRDefault="00D6228D" w:rsidP="00D6228D"/>
    <w:p w14:paraId="7894C850" w14:textId="3043ED6F" w:rsidR="00672306" w:rsidRDefault="00672306" w:rsidP="00672306">
      <w:pPr>
        <w:spacing w:after="120"/>
        <w:ind w:left="-6"/>
      </w:pPr>
      <w:r>
        <w:rPr>
          <w:rFonts w:ascii="Calibri" w:eastAsia="Calibri" w:hAnsi="Calibri" w:cs="Calibri"/>
          <w:b/>
        </w:rPr>
        <w:t>Den mundtlige prøve på C-niveau</w:t>
      </w:r>
    </w:p>
    <w:tbl>
      <w:tblPr>
        <w:tblStyle w:val="TableGrid"/>
        <w:tblW w:w="0" w:type="auto"/>
        <w:tblInd w:w="0" w:type="dxa"/>
        <w:tblCellMar>
          <w:top w:w="62" w:type="dxa"/>
          <w:left w:w="108" w:type="dxa"/>
          <w:right w:w="115" w:type="dxa"/>
        </w:tblCellMar>
        <w:tblLook w:val="04A0" w:firstRow="1" w:lastRow="0" w:firstColumn="1" w:lastColumn="0" w:noHBand="0" w:noVBand="1"/>
      </w:tblPr>
      <w:tblGrid>
        <w:gridCol w:w="553"/>
        <w:gridCol w:w="8507"/>
      </w:tblGrid>
      <w:tr w:rsidR="00672306" w14:paraId="0099BB00" w14:textId="77777777" w:rsidTr="00AE4C85">
        <w:tc>
          <w:tcPr>
            <w:tcW w:w="566" w:type="dxa"/>
            <w:tcBorders>
              <w:top w:val="single" w:sz="4" w:space="0" w:color="000000"/>
              <w:left w:val="single" w:sz="4" w:space="0" w:color="000000"/>
              <w:bottom w:val="single" w:sz="4" w:space="0" w:color="000000"/>
              <w:right w:val="single" w:sz="4" w:space="0" w:color="000000"/>
            </w:tcBorders>
          </w:tcPr>
          <w:p w14:paraId="7ED5A603" w14:textId="3C4E1576" w:rsidR="00672306" w:rsidRDefault="00672306" w:rsidP="00646891">
            <w:pPr>
              <w:spacing w:line="259" w:lineRule="auto"/>
            </w:pPr>
            <w:r>
              <w:t>A</w:t>
            </w:r>
          </w:p>
        </w:tc>
        <w:tc>
          <w:tcPr>
            <w:tcW w:w="8935" w:type="dxa"/>
            <w:tcBorders>
              <w:top w:val="single" w:sz="4" w:space="0" w:color="000000"/>
              <w:left w:val="single" w:sz="4" w:space="0" w:color="000000"/>
              <w:bottom w:val="single" w:sz="4" w:space="0" w:color="000000"/>
              <w:right w:val="single" w:sz="4" w:space="0" w:color="000000"/>
            </w:tcBorders>
          </w:tcPr>
          <w:p w14:paraId="2FC701B8" w14:textId="7AA8E7DB" w:rsidR="00672306" w:rsidRDefault="00672306" w:rsidP="00D6228D">
            <w:pPr>
              <w:spacing w:after="160" w:line="259" w:lineRule="auto"/>
            </w:pPr>
            <w:r>
              <w:t>Fremlæggelsen er velstruktureret, og eksaminanden demonstrerer overblik over et fagligt emne.</w:t>
            </w:r>
            <w:r w:rsidR="00D6228D">
              <w:t xml:space="preserve"> </w:t>
            </w:r>
            <w:r>
              <w:t>Eksaminanden gennemfører simple matematiske ræsonnementer, redegør for faglige metoder og diskuterer og vurderer simple matematiske modeller med sikkerhed og med kun uvæsentlige mangler og udeladelser.</w:t>
            </w:r>
            <w:r w:rsidR="00D6228D">
              <w:t xml:space="preserve"> </w:t>
            </w:r>
            <w:r>
              <w:t>Eksaminanden anvender det matematiske symbolsprog og det daglige talte sprog i relevante sammenhænge på en hensigtsmæssig og overvejende sikker måde.</w:t>
            </w:r>
          </w:p>
        </w:tc>
      </w:tr>
      <w:tr w:rsidR="00672306" w14:paraId="10B604A3" w14:textId="77777777" w:rsidTr="00AE4C85">
        <w:tc>
          <w:tcPr>
            <w:tcW w:w="566" w:type="dxa"/>
            <w:tcBorders>
              <w:top w:val="single" w:sz="4" w:space="0" w:color="000000"/>
              <w:left w:val="single" w:sz="4" w:space="0" w:color="000000"/>
              <w:bottom w:val="single" w:sz="4" w:space="0" w:color="000000"/>
              <w:right w:val="single" w:sz="4" w:space="0" w:color="000000"/>
            </w:tcBorders>
          </w:tcPr>
          <w:p w14:paraId="24A7A999" w14:textId="42FA7818" w:rsidR="00672306" w:rsidRDefault="00672306" w:rsidP="00646891">
            <w:pPr>
              <w:spacing w:line="259" w:lineRule="auto"/>
            </w:pPr>
            <w:r>
              <w:t>C</w:t>
            </w:r>
          </w:p>
        </w:tc>
        <w:tc>
          <w:tcPr>
            <w:tcW w:w="8935" w:type="dxa"/>
            <w:tcBorders>
              <w:top w:val="single" w:sz="4" w:space="0" w:color="000000"/>
              <w:left w:val="single" w:sz="4" w:space="0" w:color="000000"/>
              <w:bottom w:val="single" w:sz="4" w:space="0" w:color="000000"/>
              <w:right w:val="single" w:sz="4" w:space="0" w:color="000000"/>
            </w:tcBorders>
          </w:tcPr>
          <w:p w14:paraId="61FBB75B" w14:textId="2F68DF7A" w:rsidR="00672306" w:rsidRDefault="00672306" w:rsidP="00D6228D">
            <w:pPr>
              <w:spacing w:after="160" w:line="259" w:lineRule="auto"/>
            </w:pPr>
            <w:r>
              <w:t>Fremlæggelsen er sammenhængende, og eksaminanden demonstrerer kendskab til et fagligt emne.</w:t>
            </w:r>
            <w:r w:rsidR="00D6228D">
              <w:t xml:space="preserve"> </w:t>
            </w:r>
            <w:r>
              <w:t>Eksaminanden kan indgå i en dialog om simple matematiske ræsonnementer, faglige metoder samt diskussion.</w:t>
            </w:r>
            <w:r w:rsidR="00D6228D">
              <w:t xml:space="preserve"> </w:t>
            </w:r>
            <w:r>
              <w:t>Eksaminanden skifter mellem anvendelse af det matematiske symbolsprog og det daglige talte sprog med en vis grad af sikkerhed.</w:t>
            </w:r>
          </w:p>
        </w:tc>
      </w:tr>
      <w:tr w:rsidR="00672306" w14:paraId="51D58BBF" w14:textId="77777777" w:rsidTr="00AE4C85">
        <w:tc>
          <w:tcPr>
            <w:tcW w:w="566" w:type="dxa"/>
            <w:tcBorders>
              <w:top w:val="single" w:sz="4" w:space="0" w:color="000000"/>
              <w:left w:val="single" w:sz="4" w:space="0" w:color="000000"/>
              <w:bottom w:val="single" w:sz="4" w:space="0" w:color="000000"/>
              <w:right w:val="single" w:sz="4" w:space="0" w:color="000000"/>
            </w:tcBorders>
          </w:tcPr>
          <w:p w14:paraId="31DCAE3E" w14:textId="1DDE1640" w:rsidR="00672306" w:rsidRDefault="00672306" w:rsidP="00646891">
            <w:pPr>
              <w:spacing w:line="259" w:lineRule="auto"/>
            </w:pPr>
            <w:r>
              <w:t>E</w:t>
            </w:r>
          </w:p>
        </w:tc>
        <w:tc>
          <w:tcPr>
            <w:tcW w:w="8935" w:type="dxa"/>
            <w:tcBorders>
              <w:top w:val="single" w:sz="4" w:space="0" w:color="000000"/>
              <w:left w:val="single" w:sz="4" w:space="0" w:color="000000"/>
              <w:bottom w:val="single" w:sz="4" w:space="0" w:color="000000"/>
              <w:right w:val="single" w:sz="4" w:space="0" w:color="000000"/>
            </w:tcBorders>
          </w:tcPr>
          <w:p w14:paraId="62304059" w14:textId="024CEDF0" w:rsidR="00672306" w:rsidRDefault="00672306" w:rsidP="00672306">
            <w:pPr>
              <w:spacing w:after="160" w:line="259" w:lineRule="auto"/>
            </w:pPr>
            <w:r>
              <w:t>Fremlæggelsen er delvist usammenhængende, og eksaminanden demonstrerer et begrænset kendskab til et fagligt emne.</w:t>
            </w:r>
            <w:r w:rsidR="00D6228D">
              <w:t xml:space="preserve"> </w:t>
            </w:r>
            <w:r>
              <w:t>Eksaminanden beskriver faglige metoder og redegør for modeller med en del usikkerhed og med adskillige væsentlige mangler og udeladelser.</w:t>
            </w:r>
            <w:r w:rsidR="00D6228D">
              <w:t xml:space="preserve"> </w:t>
            </w:r>
            <w:r>
              <w:t>Eksaminanden skifter usikkert mellem anvendelse af det matematiske symbolsprog og det daglige talte sprog.</w:t>
            </w:r>
          </w:p>
          <w:p w14:paraId="70218AC5" w14:textId="65E27D56" w:rsidR="00672306" w:rsidRDefault="00672306" w:rsidP="00672306">
            <w:pPr>
              <w:spacing w:after="160" w:line="259" w:lineRule="auto"/>
            </w:pPr>
            <w:r>
              <w:t>Honorering af fagets mindstekrav giver karakteren mindst E.</w:t>
            </w:r>
          </w:p>
        </w:tc>
      </w:tr>
    </w:tbl>
    <w:p w14:paraId="4EE5DD5D" w14:textId="01E1EC77" w:rsidR="00EB0763" w:rsidRDefault="00672306" w:rsidP="00EB0763">
      <w:pPr>
        <w:spacing w:after="167"/>
        <w:rPr>
          <w:rFonts w:ascii="Calibri" w:eastAsia="Calibri" w:hAnsi="Calibri" w:cs="Calibri"/>
          <w:b/>
        </w:rPr>
      </w:pPr>
      <w:r>
        <w:t xml:space="preserve"> </w:t>
      </w:r>
    </w:p>
    <w:p w14:paraId="1DB03387" w14:textId="59E8B147" w:rsidR="00672306" w:rsidRDefault="00672306" w:rsidP="00672306">
      <w:pPr>
        <w:spacing w:after="120"/>
        <w:ind w:left="-6"/>
      </w:pPr>
      <w:r>
        <w:rPr>
          <w:rFonts w:ascii="Calibri" w:eastAsia="Calibri" w:hAnsi="Calibri" w:cs="Calibri"/>
          <w:b/>
        </w:rPr>
        <w:t>Den mundtlige prøve på B-niveau</w:t>
      </w:r>
    </w:p>
    <w:tbl>
      <w:tblPr>
        <w:tblStyle w:val="TableGrid"/>
        <w:tblW w:w="0" w:type="auto"/>
        <w:tblInd w:w="0" w:type="dxa"/>
        <w:tblCellMar>
          <w:top w:w="62" w:type="dxa"/>
          <w:left w:w="108" w:type="dxa"/>
          <w:right w:w="103" w:type="dxa"/>
        </w:tblCellMar>
        <w:tblLook w:val="04A0" w:firstRow="1" w:lastRow="0" w:firstColumn="1" w:lastColumn="0" w:noHBand="0" w:noVBand="1"/>
      </w:tblPr>
      <w:tblGrid>
        <w:gridCol w:w="554"/>
        <w:gridCol w:w="8506"/>
      </w:tblGrid>
      <w:tr w:rsidR="00672306" w14:paraId="6961D832" w14:textId="77777777" w:rsidTr="00AE4C85">
        <w:tc>
          <w:tcPr>
            <w:tcW w:w="566" w:type="dxa"/>
            <w:tcBorders>
              <w:top w:val="single" w:sz="4" w:space="0" w:color="000000"/>
              <w:left w:val="single" w:sz="4" w:space="0" w:color="000000"/>
              <w:bottom w:val="single" w:sz="4" w:space="0" w:color="000000"/>
              <w:right w:val="single" w:sz="4" w:space="0" w:color="000000"/>
            </w:tcBorders>
          </w:tcPr>
          <w:p w14:paraId="0BB583FC" w14:textId="2F66CFB5" w:rsidR="00672306" w:rsidRDefault="00646891" w:rsidP="00646891">
            <w:pPr>
              <w:spacing w:line="259" w:lineRule="auto"/>
              <w:ind w:left="50"/>
            </w:pPr>
            <w:r>
              <w:t>A</w:t>
            </w:r>
          </w:p>
        </w:tc>
        <w:tc>
          <w:tcPr>
            <w:tcW w:w="8935" w:type="dxa"/>
            <w:tcBorders>
              <w:top w:val="single" w:sz="4" w:space="0" w:color="000000"/>
              <w:left w:val="single" w:sz="4" w:space="0" w:color="000000"/>
              <w:bottom w:val="single" w:sz="4" w:space="0" w:color="000000"/>
              <w:right w:val="single" w:sz="4" w:space="0" w:color="000000"/>
            </w:tcBorders>
          </w:tcPr>
          <w:p w14:paraId="4D950807" w14:textId="2294FF25" w:rsidR="00672306" w:rsidRDefault="00672306" w:rsidP="00D6228D">
            <w:pPr>
              <w:spacing w:after="120" w:line="259" w:lineRule="auto"/>
            </w:pPr>
            <w:r>
              <w:t>Fremlæggelsen er velstruktureret og eksaminanden behersker fagets terminologi og kan skifte sikkert mellem det matematiske symbolsp</w:t>
            </w:r>
            <w:r w:rsidR="00EB7C5C">
              <w:t>rog og det daglige talte sprog.</w:t>
            </w:r>
            <w:r w:rsidR="00D6228D">
              <w:t xml:space="preserve"> </w:t>
            </w:r>
            <w:r w:rsidR="00EB7C5C">
              <w:t>E</w:t>
            </w:r>
            <w:r>
              <w:t>ksaminanden demonstrerer stor fortrolighed med matematisk tankegang og ræsonnement – herunder</w:t>
            </w:r>
            <w:r w:rsidR="00EB7C5C">
              <w:t xml:space="preserve"> enkel matematisk bevisførelse.</w:t>
            </w:r>
            <w:r w:rsidR="00D6228D">
              <w:t xml:space="preserve"> </w:t>
            </w:r>
            <w:r>
              <w:t>Eksaminanden udviser et stort overblik på alle felter samt evne til at generalisere og anven</w:t>
            </w:r>
            <w:r w:rsidR="00EB7C5C">
              <w:t>de stoffet i andre sammenhænge.</w:t>
            </w:r>
            <w:r w:rsidR="00D6228D">
              <w:t xml:space="preserve"> </w:t>
            </w:r>
            <w:r>
              <w:t xml:space="preserve">Ved fremlæggelsen forekommer ingen eller kun </w:t>
            </w:r>
            <w:r w:rsidR="00646891">
              <w:t>få uvæsentlige fejl og mangler.</w:t>
            </w:r>
          </w:p>
        </w:tc>
      </w:tr>
      <w:tr w:rsidR="00672306" w14:paraId="14C5700C" w14:textId="77777777" w:rsidTr="00AE4C85">
        <w:tc>
          <w:tcPr>
            <w:tcW w:w="566" w:type="dxa"/>
            <w:tcBorders>
              <w:top w:val="single" w:sz="4" w:space="0" w:color="000000"/>
              <w:left w:val="single" w:sz="4" w:space="0" w:color="000000"/>
              <w:bottom w:val="single" w:sz="4" w:space="0" w:color="000000"/>
              <w:right w:val="single" w:sz="4" w:space="0" w:color="000000"/>
            </w:tcBorders>
          </w:tcPr>
          <w:p w14:paraId="69AFE654" w14:textId="49217E59" w:rsidR="00672306" w:rsidRDefault="00646891" w:rsidP="00646891">
            <w:pPr>
              <w:spacing w:line="259" w:lineRule="auto"/>
              <w:ind w:right="6"/>
            </w:pPr>
            <w:r>
              <w:t>C</w:t>
            </w:r>
          </w:p>
        </w:tc>
        <w:tc>
          <w:tcPr>
            <w:tcW w:w="8935" w:type="dxa"/>
            <w:tcBorders>
              <w:top w:val="single" w:sz="4" w:space="0" w:color="000000"/>
              <w:left w:val="single" w:sz="4" w:space="0" w:color="000000"/>
              <w:bottom w:val="single" w:sz="4" w:space="0" w:color="000000"/>
              <w:right w:val="single" w:sz="4" w:space="0" w:color="000000"/>
            </w:tcBorders>
          </w:tcPr>
          <w:p w14:paraId="3125DE14" w14:textId="68157546" w:rsidR="00672306" w:rsidRDefault="00672306" w:rsidP="00D6228D">
            <w:pPr>
              <w:spacing w:after="120" w:line="267" w:lineRule="auto"/>
            </w:pPr>
            <w:r>
              <w:t>Fremstillingen er godt struktureret, og fagets termin</w:t>
            </w:r>
            <w:r w:rsidR="00EB7C5C">
              <w:t xml:space="preserve">ologi benyttes. </w:t>
            </w:r>
            <w:r>
              <w:t>Der veksles på tilfredsstillende måde mellem det matematiske symbolsp</w:t>
            </w:r>
            <w:r w:rsidR="00EB7C5C">
              <w:t>rog og det daglige talte sprog.</w:t>
            </w:r>
            <w:r w:rsidR="00D6228D">
              <w:t xml:space="preserve"> </w:t>
            </w:r>
            <w:r>
              <w:t>Eksaminanden demonstrerer en vis fortrolighed med matematisk tankegang og ræsonnement, dog med udeladelse af visse argumenter.</w:t>
            </w:r>
            <w:r w:rsidR="00D6228D">
              <w:t xml:space="preserve"> </w:t>
            </w:r>
            <w:r>
              <w:t>Eksaminanden har et godt overblik og kendskab til væsentlige områder af stoffet og kan i nogen grad generalisere. En del af fremlæggelsen er eks</w:t>
            </w:r>
            <w:r w:rsidR="00646891">
              <w:t>empler på konkrete anvendelser.</w:t>
            </w:r>
            <w:r w:rsidR="00D6228D">
              <w:t xml:space="preserve"> </w:t>
            </w:r>
            <w:r>
              <w:t>Ved fremlæggelsen forekommer adskillig</w:t>
            </w:r>
            <w:r w:rsidR="00646891">
              <w:t>e fejl og mangler.</w:t>
            </w:r>
          </w:p>
        </w:tc>
      </w:tr>
      <w:tr w:rsidR="00672306" w14:paraId="504BD792" w14:textId="77777777" w:rsidTr="00AE4C85">
        <w:tc>
          <w:tcPr>
            <w:tcW w:w="566" w:type="dxa"/>
            <w:tcBorders>
              <w:top w:val="single" w:sz="4" w:space="0" w:color="000000"/>
              <w:left w:val="single" w:sz="4" w:space="0" w:color="000000"/>
              <w:bottom w:val="single" w:sz="4" w:space="0" w:color="000000"/>
              <w:right w:val="single" w:sz="4" w:space="0" w:color="000000"/>
            </w:tcBorders>
          </w:tcPr>
          <w:p w14:paraId="75683A79" w14:textId="76DC687B" w:rsidR="00672306" w:rsidRDefault="00646891" w:rsidP="00646891">
            <w:pPr>
              <w:spacing w:line="259" w:lineRule="auto"/>
            </w:pPr>
            <w:r>
              <w:t>E</w:t>
            </w:r>
          </w:p>
        </w:tc>
        <w:tc>
          <w:tcPr>
            <w:tcW w:w="8935" w:type="dxa"/>
            <w:tcBorders>
              <w:top w:val="single" w:sz="4" w:space="0" w:color="000000"/>
              <w:left w:val="single" w:sz="4" w:space="0" w:color="000000"/>
              <w:bottom w:val="single" w:sz="4" w:space="0" w:color="000000"/>
              <w:right w:val="single" w:sz="4" w:space="0" w:color="000000"/>
            </w:tcBorders>
          </w:tcPr>
          <w:p w14:paraId="3A98240D" w14:textId="0834A453" w:rsidR="00672306" w:rsidRDefault="00672306" w:rsidP="00646891">
            <w:pPr>
              <w:spacing w:after="120" w:line="267" w:lineRule="auto"/>
            </w:pPr>
            <w:r>
              <w:t>Fremstillingen er ustruktureret. Eksaminanden behersker kun mangelfuldt fagets terminologi og skifter usikkert mellem det matematiske symbolsprog og det daglige talte sprog, samt mellem for</w:t>
            </w:r>
            <w:r w:rsidR="00EB7C5C">
              <w:t>skellige repræsentationsformer.</w:t>
            </w:r>
            <w:r w:rsidR="00D6228D">
              <w:t xml:space="preserve"> </w:t>
            </w:r>
            <w:r>
              <w:t>Eksaminanden demonstrerer en ringe fortrolighed med matematisk tank</w:t>
            </w:r>
            <w:r w:rsidR="00EB7C5C">
              <w:t>egang og ræsonnement.</w:t>
            </w:r>
            <w:r w:rsidR="00D6228D">
              <w:t xml:space="preserve"> </w:t>
            </w:r>
            <w:r>
              <w:t>Fremlæggelsen er usikker og består primært af eksempler på konkrete anvendelser. Eksaminanden har et beskedent overblik</w:t>
            </w:r>
            <w:r w:rsidR="00EB7C5C">
              <w:t>,</w:t>
            </w:r>
            <w:r>
              <w:t xml:space="preserve"> men beher</w:t>
            </w:r>
            <w:r w:rsidR="00646891">
              <w:t>sker simpel symbolmanipulation.</w:t>
            </w:r>
          </w:p>
          <w:p w14:paraId="79ABD65E" w14:textId="714F8E18" w:rsidR="00672306" w:rsidRDefault="00672306" w:rsidP="00646891">
            <w:pPr>
              <w:spacing w:after="120" w:line="259" w:lineRule="auto"/>
            </w:pPr>
            <w:r>
              <w:t>Honorering af fagets mindstek</w:t>
            </w:r>
            <w:r w:rsidR="00646891">
              <w:t>rav giver karakteren mindst E.</w:t>
            </w:r>
          </w:p>
        </w:tc>
      </w:tr>
    </w:tbl>
    <w:p w14:paraId="787BA8BB" w14:textId="57D3FC81" w:rsidR="00EB0763" w:rsidRDefault="00672306">
      <w:pPr>
        <w:rPr>
          <w:rFonts w:ascii="Calibri" w:eastAsia="Calibri" w:hAnsi="Calibri" w:cs="Calibri"/>
          <w:b/>
        </w:rPr>
      </w:pPr>
      <w:r>
        <w:t xml:space="preserve"> </w:t>
      </w:r>
    </w:p>
    <w:p w14:paraId="62D2DE93" w14:textId="636A1A31" w:rsidR="00EB0763" w:rsidRDefault="00EB0763" w:rsidP="00EB0763">
      <w:pPr>
        <w:spacing w:after="120"/>
        <w:ind w:left="-6"/>
      </w:pPr>
      <w:r>
        <w:rPr>
          <w:rFonts w:ascii="Calibri" w:eastAsia="Calibri" w:hAnsi="Calibri" w:cs="Calibri"/>
          <w:b/>
        </w:rPr>
        <w:t>Den skriftlige prøve på A-niveau</w:t>
      </w:r>
    </w:p>
    <w:tbl>
      <w:tblPr>
        <w:tblStyle w:val="TableGrid"/>
        <w:tblW w:w="0" w:type="auto"/>
        <w:tblInd w:w="0" w:type="dxa"/>
        <w:tblCellMar>
          <w:top w:w="62" w:type="dxa"/>
          <w:left w:w="108" w:type="dxa"/>
          <w:right w:w="61" w:type="dxa"/>
        </w:tblCellMar>
        <w:tblLook w:val="04A0" w:firstRow="1" w:lastRow="0" w:firstColumn="1" w:lastColumn="0" w:noHBand="0" w:noVBand="1"/>
      </w:tblPr>
      <w:tblGrid>
        <w:gridCol w:w="552"/>
        <w:gridCol w:w="8508"/>
      </w:tblGrid>
      <w:tr w:rsidR="00EB0763" w14:paraId="2D30AA09" w14:textId="77777777" w:rsidTr="00F96D3E">
        <w:tc>
          <w:tcPr>
            <w:tcW w:w="566" w:type="dxa"/>
            <w:tcBorders>
              <w:top w:val="single" w:sz="4" w:space="0" w:color="000000"/>
              <w:left w:val="single" w:sz="4" w:space="0" w:color="000000"/>
              <w:bottom w:val="single" w:sz="4" w:space="0" w:color="000000"/>
              <w:right w:val="single" w:sz="4" w:space="0" w:color="000000"/>
            </w:tcBorders>
          </w:tcPr>
          <w:p w14:paraId="4EB1A044" w14:textId="77777777" w:rsidR="00EB0763" w:rsidRDefault="00EB0763" w:rsidP="00F96D3E">
            <w:pPr>
              <w:spacing w:line="259" w:lineRule="auto"/>
              <w:ind w:left="50"/>
            </w:pPr>
            <w:r>
              <w:t>A</w:t>
            </w:r>
          </w:p>
        </w:tc>
        <w:tc>
          <w:tcPr>
            <w:tcW w:w="8935" w:type="dxa"/>
            <w:tcBorders>
              <w:top w:val="single" w:sz="4" w:space="0" w:color="000000"/>
              <w:left w:val="single" w:sz="4" w:space="0" w:color="000000"/>
              <w:bottom w:val="single" w:sz="4" w:space="0" w:color="000000"/>
              <w:right w:val="single" w:sz="4" w:space="0" w:color="000000"/>
            </w:tcBorders>
          </w:tcPr>
          <w:p w14:paraId="0F5E3C01" w14:textId="77777777" w:rsidR="00EB0763" w:rsidRDefault="00EB0763" w:rsidP="00F96D3E">
            <w:pPr>
              <w:spacing w:after="120" w:line="259" w:lineRule="auto"/>
              <w:ind w:right="9"/>
            </w:pPr>
            <w:r>
              <w:t>I besvarelsen er matematiske teorier og metoder – herunder relevante IT-værktøjer – benyttet korrekt og hensigtsmæssigt. Hvor det er relevant er løsninger og modeller vurderet. Besvarelsen er veldokumenteret med sikker brug af figurer og symbolsprog. Der demonstreres stort fagligt overblik på alle felter og ud fra matematiske ræsonnementer argumenteres sagligt for de anvendte løsningsmetoder. Eksaminanden behersker fagets terminologi og kan skifte mellem forskellige repræsentationsformer. Kommunikationsværdien er meget høj, idet der på en naturlig måde skiftes mellem det matematiske symbolsprog og almindeligt skriftsprog. I besvarelsen forekommer ingen eller kun få uvæsentlige fejl og mangler.</w:t>
            </w:r>
          </w:p>
        </w:tc>
      </w:tr>
      <w:tr w:rsidR="00EB0763" w14:paraId="3696FC28" w14:textId="77777777" w:rsidTr="00F96D3E">
        <w:tc>
          <w:tcPr>
            <w:tcW w:w="566" w:type="dxa"/>
            <w:tcBorders>
              <w:top w:val="single" w:sz="4" w:space="0" w:color="000000"/>
              <w:left w:val="single" w:sz="4" w:space="0" w:color="000000"/>
              <w:bottom w:val="single" w:sz="4" w:space="0" w:color="000000"/>
              <w:right w:val="single" w:sz="4" w:space="0" w:color="000000"/>
            </w:tcBorders>
          </w:tcPr>
          <w:p w14:paraId="3EF7F389" w14:textId="77777777" w:rsidR="00EB0763" w:rsidRDefault="00EB0763" w:rsidP="00F96D3E">
            <w:pPr>
              <w:spacing w:line="259" w:lineRule="auto"/>
              <w:ind w:right="48"/>
            </w:pPr>
            <w:r>
              <w:t>C</w:t>
            </w:r>
          </w:p>
        </w:tc>
        <w:tc>
          <w:tcPr>
            <w:tcW w:w="8935" w:type="dxa"/>
            <w:tcBorders>
              <w:top w:val="single" w:sz="4" w:space="0" w:color="000000"/>
              <w:left w:val="single" w:sz="4" w:space="0" w:color="000000"/>
              <w:bottom w:val="single" w:sz="4" w:space="0" w:color="000000"/>
              <w:right w:val="single" w:sz="4" w:space="0" w:color="000000"/>
            </w:tcBorders>
          </w:tcPr>
          <w:p w14:paraId="4946A78F" w14:textId="77777777" w:rsidR="00EB0763" w:rsidRDefault="00EB0763" w:rsidP="00F96D3E">
            <w:pPr>
              <w:spacing w:after="120" w:line="259" w:lineRule="auto"/>
              <w:ind w:right="24"/>
            </w:pPr>
            <w:r>
              <w:t>I besvarelsen benyttes matematiske teorier og metoder – herunder relevante IT-værktøjer – på en fornuftig måde. Der demonstreres et solidt og bredt fagligt overblik, og ud fra matematiske ræsonnementer argumenteres i et vist omfang for de anvendte løsningsmetoder. Løsningen er dokumenteret med en god brug af figurer og symbolsprog. Eksaminanden er delvist i stand til at opstille og behandle matematiske modeller og vurdere løsningerne. Kommunikationsværdien er god, idet eksaminanden kan skifte mellem det matematiske symbolsprog og almindeligt skriftsprog. Eksaminanden behersker fagets terminologi og har et godt kendskab til sammenhængen mellem forskellige repræsentationsformer. I besvarelsen forekommer adskillige fejl og mangler.</w:t>
            </w:r>
          </w:p>
        </w:tc>
      </w:tr>
      <w:tr w:rsidR="00EB0763" w14:paraId="5808F4BC" w14:textId="77777777" w:rsidTr="00F96D3E">
        <w:tc>
          <w:tcPr>
            <w:tcW w:w="566" w:type="dxa"/>
            <w:tcBorders>
              <w:top w:val="single" w:sz="4" w:space="0" w:color="000000"/>
              <w:left w:val="single" w:sz="4" w:space="0" w:color="000000"/>
              <w:bottom w:val="single" w:sz="4" w:space="0" w:color="000000"/>
              <w:right w:val="single" w:sz="4" w:space="0" w:color="000000"/>
            </w:tcBorders>
          </w:tcPr>
          <w:p w14:paraId="595450E3" w14:textId="77777777" w:rsidR="00EB0763" w:rsidRDefault="00EB0763" w:rsidP="00F96D3E">
            <w:pPr>
              <w:spacing w:line="259" w:lineRule="auto"/>
              <w:ind w:left="50"/>
            </w:pPr>
            <w:r>
              <w:t>E</w:t>
            </w:r>
          </w:p>
        </w:tc>
        <w:tc>
          <w:tcPr>
            <w:tcW w:w="8935" w:type="dxa"/>
            <w:tcBorders>
              <w:top w:val="single" w:sz="4" w:space="0" w:color="000000"/>
              <w:left w:val="single" w:sz="4" w:space="0" w:color="000000"/>
              <w:bottom w:val="single" w:sz="4" w:space="0" w:color="000000"/>
              <w:right w:val="single" w:sz="4" w:space="0" w:color="000000"/>
            </w:tcBorders>
          </w:tcPr>
          <w:p w14:paraId="12B003D0" w14:textId="77777777" w:rsidR="00EB0763" w:rsidRDefault="00EB0763" w:rsidP="00F96D3E">
            <w:pPr>
              <w:spacing w:after="120" w:line="267" w:lineRule="auto"/>
              <w:ind w:right="9"/>
            </w:pPr>
            <w:r>
              <w:t>I besvarelsen er matematiske teorier og metoder – herunder relevante IT-værktøjer – benyttet på et meget elementært niveau. Matematiske ræsonnementer anvendes usikkert og usammenhængende. Dokumentationen er mangelfuld med ringe brug af figurer og symbolsprog. Der demonstreres et beskedent fagligt overblik og eksaminanden har kun kendskab til en begrænset del af stoffet. Eksaminanden er i ringe grad i stand til at opstille og behandle simple matematisk modeller, men kan løse elementære opgavetyper. Anvendelsen af fagets terminologi er usikker. Kommunikationsværdien er beskeden, idet eksaminanden kun i mindre udstrækning kan skifte mellem det matematiske symbolsprog og almindeligt skriftsprog.</w:t>
            </w:r>
          </w:p>
          <w:p w14:paraId="058EF2E5" w14:textId="77777777" w:rsidR="00EB0763" w:rsidRDefault="00EB0763" w:rsidP="00F96D3E">
            <w:pPr>
              <w:spacing w:after="120" w:line="259" w:lineRule="auto"/>
            </w:pPr>
            <w:r>
              <w:t>Honorering af fagets mindstekrav giver karakteren mindst E.</w:t>
            </w:r>
          </w:p>
        </w:tc>
      </w:tr>
    </w:tbl>
    <w:p w14:paraId="4CC83D5B" w14:textId="7A8AC171" w:rsidR="00EB0763" w:rsidRDefault="00EB0763">
      <w:pPr>
        <w:rPr>
          <w:rFonts w:ascii="Calibri" w:eastAsia="Calibri" w:hAnsi="Calibri" w:cs="Calibri"/>
          <w:b/>
        </w:rPr>
      </w:pPr>
    </w:p>
    <w:p w14:paraId="3E4DF0E8" w14:textId="3B051375" w:rsidR="00672306" w:rsidRDefault="00646891" w:rsidP="00646891">
      <w:pPr>
        <w:spacing w:after="120"/>
        <w:ind w:left="-6"/>
      </w:pPr>
      <w:r>
        <w:rPr>
          <w:rFonts w:ascii="Calibri" w:eastAsia="Calibri" w:hAnsi="Calibri" w:cs="Calibri"/>
          <w:b/>
        </w:rPr>
        <w:t>Den mundtlige prøve på A-niveau</w:t>
      </w:r>
    </w:p>
    <w:tbl>
      <w:tblPr>
        <w:tblStyle w:val="TableGrid"/>
        <w:tblW w:w="9501" w:type="dxa"/>
        <w:tblInd w:w="0" w:type="dxa"/>
        <w:tblCellMar>
          <w:top w:w="62" w:type="dxa"/>
          <w:left w:w="108" w:type="dxa"/>
          <w:right w:w="103" w:type="dxa"/>
        </w:tblCellMar>
        <w:tblLook w:val="04A0" w:firstRow="1" w:lastRow="0" w:firstColumn="1" w:lastColumn="0" w:noHBand="0" w:noVBand="1"/>
      </w:tblPr>
      <w:tblGrid>
        <w:gridCol w:w="566"/>
        <w:gridCol w:w="8935"/>
      </w:tblGrid>
      <w:tr w:rsidR="00672306" w14:paraId="381774D4" w14:textId="77777777" w:rsidTr="00646891">
        <w:tc>
          <w:tcPr>
            <w:tcW w:w="566" w:type="dxa"/>
            <w:tcBorders>
              <w:top w:val="single" w:sz="4" w:space="0" w:color="000000"/>
              <w:left w:val="single" w:sz="4" w:space="0" w:color="000000"/>
              <w:bottom w:val="single" w:sz="4" w:space="0" w:color="000000"/>
              <w:right w:val="single" w:sz="4" w:space="0" w:color="000000"/>
            </w:tcBorders>
          </w:tcPr>
          <w:p w14:paraId="4F1FB924" w14:textId="3A220710" w:rsidR="00672306" w:rsidRDefault="00646891" w:rsidP="00646891">
            <w:pPr>
              <w:spacing w:line="259" w:lineRule="auto"/>
              <w:ind w:left="50"/>
            </w:pPr>
            <w:r>
              <w:t>A</w:t>
            </w:r>
            <w:r w:rsidR="00672306">
              <w:t xml:space="preserve"> </w:t>
            </w:r>
          </w:p>
        </w:tc>
        <w:tc>
          <w:tcPr>
            <w:tcW w:w="8935" w:type="dxa"/>
            <w:tcBorders>
              <w:top w:val="single" w:sz="4" w:space="0" w:color="000000"/>
              <w:left w:val="single" w:sz="4" w:space="0" w:color="000000"/>
              <w:bottom w:val="single" w:sz="4" w:space="0" w:color="000000"/>
              <w:right w:val="single" w:sz="4" w:space="0" w:color="000000"/>
            </w:tcBorders>
          </w:tcPr>
          <w:p w14:paraId="0F0E7126" w14:textId="77777777" w:rsidR="00672306" w:rsidRDefault="00672306" w:rsidP="00646891">
            <w:pPr>
              <w:spacing w:after="120" w:line="259" w:lineRule="auto"/>
            </w:pPr>
            <w:r>
              <w:t xml:space="preserve">Fremstillingen er velstruktureret og fagets terminologi anvendes sikkert. Der veksles problemfrit mellem det matematiske symbolsprog og det daglige talte sprog. Eksaminanden demonstrerer meget stor fortrolighed med matematisk tankegang og ræsonnement – herunder matematisk bevisførelse. Eksaminanden viser et stort overblik på alle felter samt evne til at generalisere. Hvor det er relevant veksles mellem begrebernes forskellige repræsentationsformer. Ved fremlæggelsen forekommer ingen eller kun få uvæsentlige fejl og mangler. </w:t>
            </w:r>
          </w:p>
        </w:tc>
      </w:tr>
      <w:tr w:rsidR="00672306" w14:paraId="41655DFA" w14:textId="77777777" w:rsidTr="00646891">
        <w:tc>
          <w:tcPr>
            <w:tcW w:w="566" w:type="dxa"/>
            <w:tcBorders>
              <w:top w:val="single" w:sz="4" w:space="0" w:color="000000"/>
              <w:left w:val="single" w:sz="4" w:space="0" w:color="000000"/>
              <w:bottom w:val="single" w:sz="4" w:space="0" w:color="000000"/>
              <w:right w:val="single" w:sz="4" w:space="0" w:color="000000"/>
            </w:tcBorders>
          </w:tcPr>
          <w:p w14:paraId="76E9C16E" w14:textId="310BAD69" w:rsidR="00672306" w:rsidRDefault="00646891" w:rsidP="00646891">
            <w:pPr>
              <w:spacing w:line="259" w:lineRule="auto"/>
              <w:ind w:right="6"/>
            </w:pPr>
            <w:r>
              <w:t>C</w:t>
            </w:r>
          </w:p>
        </w:tc>
        <w:tc>
          <w:tcPr>
            <w:tcW w:w="8935" w:type="dxa"/>
            <w:tcBorders>
              <w:top w:val="single" w:sz="4" w:space="0" w:color="000000"/>
              <w:left w:val="single" w:sz="4" w:space="0" w:color="000000"/>
              <w:bottom w:val="single" w:sz="4" w:space="0" w:color="000000"/>
              <w:right w:val="single" w:sz="4" w:space="0" w:color="000000"/>
            </w:tcBorders>
          </w:tcPr>
          <w:p w14:paraId="00AE7FB1" w14:textId="77777777" w:rsidR="00672306" w:rsidRDefault="00672306" w:rsidP="00646891">
            <w:pPr>
              <w:spacing w:after="120" w:line="259" w:lineRule="auto"/>
            </w:pPr>
            <w:r>
              <w:t xml:space="preserve">Fremstillingen er godt struktureret, og fagets terminologi benyttes. Der veksles på tilfredsstillende måde mellem det matematiske symbolsprog og det daglige talte sprog. Eksaminanden demonstrerer en vis fortrolighed med matematisk tankegang og ræsonnement – herunder matematisk bevisførelse, der kombineres med konkrete anvendelser. Eksaminanden har et godt overblik på mange områder og kan i nogen grad generalisere.  Der veksles mellem begrebernes forskellige repræsentationsformer. Ved fremlæggelsen forekommer adskillige fejl og mangler. </w:t>
            </w:r>
          </w:p>
        </w:tc>
      </w:tr>
      <w:tr w:rsidR="00672306" w14:paraId="502552F2" w14:textId="77777777" w:rsidTr="00646891">
        <w:tc>
          <w:tcPr>
            <w:tcW w:w="566" w:type="dxa"/>
            <w:tcBorders>
              <w:top w:val="single" w:sz="4" w:space="0" w:color="000000"/>
              <w:left w:val="single" w:sz="4" w:space="0" w:color="000000"/>
              <w:bottom w:val="single" w:sz="4" w:space="0" w:color="000000"/>
              <w:right w:val="single" w:sz="4" w:space="0" w:color="000000"/>
            </w:tcBorders>
          </w:tcPr>
          <w:p w14:paraId="68D30DE5" w14:textId="6240FD23" w:rsidR="00672306" w:rsidRDefault="00646891" w:rsidP="00646891">
            <w:pPr>
              <w:spacing w:line="259" w:lineRule="auto"/>
              <w:ind w:left="50"/>
            </w:pPr>
            <w:r>
              <w:t>E</w:t>
            </w:r>
            <w:r w:rsidR="00672306">
              <w:t xml:space="preserve"> </w:t>
            </w:r>
          </w:p>
        </w:tc>
        <w:tc>
          <w:tcPr>
            <w:tcW w:w="8935" w:type="dxa"/>
            <w:tcBorders>
              <w:top w:val="single" w:sz="4" w:space="0" w:color="000000"/>
              <w:left w:val="single" w:sz="4" w:space="0" w:color="000000"/>
              <w:bottom w:val="single" w:sz="4" w:space="0" w:color="000000"/>
              <w:right w:val="single" w:sz="4" w:space="0" w:color="000000"/>
            </w:tcBorders>
          </w:tcPr>
          <w:p w14:paraId="03C8F9D7" w14:textId="77777777" w:rsidR="00672306" w:rsidRDefault="00672306" w:rsidP="00646891">
            <w:pPr>
              <w:spacing w:after="120" w:line="259" w:lineRule="auto"/>
            </w:pPr>
            <w:r>
              <w:t xml:space="preserve">Fremstillingen er ustruktureret. Eksaminanden behersker kun mangelfuldt fagets terminologi og skifter usikkert mellem det matematiske symbolsprog og det daglige talte sprog, samt mellem forskellige repræsentationsformer. Eksaminanden demonstrerer en beskeden fortrolighed med matematisk tankegang og ræsonnement, hvor væsentlige argumenter udelades. I stedet vises eksempler på konkrete anvendelser. Eksaminanden har et mangelfuldt overblik og har kun kendskab til en begrænset del af stoffet. </w:t>
            </w:r>
          </w:p>
        </w:tc>
      </w:tr>
    </w:tbl>
    <w:p w14:paraId="1AE7F184" w14:textId="580E59D7" w:rsidR="008E5973" w:rsidRDefault="00672306" w:rsidP="003428DB">
      <w:pPr>
        <w:spacing w:after="170"/>
      </w:pPr>
      <w:r>
        <w:t xml:space="preserve"> </w:t>
      </w:r>
    </w:p>
    <w:sectPr w:rsidR="008E5973" w:rsidSect="006410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58433" w14:textId="77777777" w:rsidR="00246E9B" w:rsidRDefault="00246E9B" w:rsidP="00336582">
      <w:pPr>
        <w:spacing w:after="0" w:line="240" w:lineRule="auto"/>
      </w:pPr>
      <w:r>
        <w:separator/>
      </w:r>
    </w:p>
  </w:endnote>
  <w:endnote w:type="continuationSeparator" w:id="0">
    <w:p w14:paraId="5217ED3D" w14:textId="77777777" w:rsidR="00246E9B" w:rsidRDefault="00246E9B" w:rsidP="0033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A8F10" w14:textId="77777777" w:rsidR="00246E9B" w:rsidRDefault="00246E9B" w:rsidP="00336582">
      <w:pPr>
        <w:spacing w:after="0" w:line="240" w:lineRule="auto"/>
      </w:pPr>
      <w:r>
        <w:separator/>
      </w:r>
    </w:p>
  </w:footnote>
  <w:footnote w:type="continuationSeparator" w:id="0">
    <w:p w14:paraId="6C755D70" w14:textId="77777777" w:rsidR="00246E9B" w:rsidRDefault="00246E9B" w:rsidP="00336582">
      <w:pPr>
        <w:spacing w:after="0" w:line="240" w:lineRule="auto"/>
      </w:pPr>
      <w:r>
        <w:continuationSeparator/>
      </w:r>
    </w:p>
  </w:footnote>
  <w:footnote w:id="1">
    <w:p w14:paraId="3FBDF759" w14:textId="77777777" w:rsidR="00246E9B" w:rsidRDefault="00246E9B">
      <w:pPr>
        <w:pStyle w:val="Fodnotetekst"/>
      </w:pPr>
      <w:r>
        <w:rPr>
          <w:rStyle w:val="Fodnotehenvisning"/>
        </w:rPr>
        <w:footnoteRef/>
      </w:r>
      <w:r>
        <w:t xml:space="preserve"> </w:t>
      </w:r>
      <w:r w:rsidRPr="00336582">
        <w:rPr>
          <w:sz w:val="16"/>
          <w:szCs w:val="16"/>
        </w:rPr>
        <w:t>”</w:t>
      </w:r>
      <w:r w:rsidRPr="00336582">
        <w:rPr>
          <w:i/>
          <w:sz w:val="16"/>
          <w:szCs w:val="16"/>
        </w:rPr>
        <w:t>Det er ganske sandt, hvad Philosophien siger, at Livet maa forstaaes baglænds. Men derover glemmer man den anden Sætning, at det maa leves forlænds. Hvilken Sætning, jo meer den gjennemtænkes, netop ender med, at Livet i Timeligheden aldrig ret bliver forstaaeligt, netop fordi jeg intet Øieblik kan faae fuldelig Ro til at indtage Stillingen: baglænds.</w:t>
      </w:r>
      <w:r w:rsidRPr="00336582">
        <w:rPr>
          <w:sz w:val="16"/>
          <w:szCs w:val="16"/>
        </w:rPr>
        <w:t>” Citat fra Journalen JJ:167 (1843), SKS bd. 18, s. 194 / SKS-E.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1B0"/>
    <w:multiLevelType w:val="hybridMultilevel"/>
    <w:tmpl w:val="0A247B16"/>
    <w:lvl w:ilvl="0" w:tplc="E37801D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605C44"/>
    <w:multiLevelType w:val="hybridMultilevel"/>
    <w:tmpl w:val="DDB05288"/>
    <w:lvl w:ilvl="0" w:tplc="E37801D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02E72"/>
    <w:multiLevelType w:val="hybridMultilevel"/>
    <w:tmpl w:val="2F486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2F1071"/>
    <w:multiLevelType w:val="hybridMultilevel"/>
    <w:tmpl w:val="EF2E59DC"/>
    <w:lvl w:ilvl="0" w:tplc="D12AAEC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14E2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E617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B87B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4B7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C10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8E8B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D847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5CD4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CA425A"/>
    <w:multiLevelType w:val="hybridMultilevel"/>
    <w:tmpl w:val="8CCAA41A"/>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5" w15:restartNumberingAfterBreak="0">
    <w:nsid w:val="1D0B71D6"/>
    <w:multiLevelType w:val="hybridMultilevel"/>
    <w:tmpl w:val="BCCEA0DE"/>
    <w:lvl w:ilvl="0" w:tplc="031CC20C">
      <w:numFmt w:val="bullet"/>
      <w:lvlText w:val="-"/>
      <w:lvlJc w:val="left"/>
      <w:pPr>
        <w:ind w:left="624" w:hanging="340"/>
      </w:pPr>
      <w:rPr>
        <w:rFonts w:ascii="Calibri" w:eastAsiaTheme="minorHAns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D9371C"/>
    <w:multiLevelType w:val="hybridMultilevel"/>
    <w:tmpl w:val="E9109C2C"/>
    <w:lvl w:ilvl="0" w:tplc="E37801D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D31DD8"/>
    <w:multiLevelType w:val="hybridMultilevel"/>
    <w:tmpl w:val="273212EA"/>
    <w:lvl w:ilvl="0" w:tplc="E37801D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2211D3"/>
    <w:multiLevelType w:val="hybridMultilevel"/>
    <w:tmpl w:val="E01AEB8E"/>
    <w:lvl w:ilvl="0" w:tplc="E37801D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687693"/>
    <w:multiLevelType w:val="hybridMultilevel"/>
    <w:tmpl w:val="87E83922"/>
    <w:lvl w:ilvl="0" w:tplc="E37801D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5E3596"/>
    <w:multiLevelType w:val="hybridMultilevel"/>
    <w:tmpl w:val="EB640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7A5A71"/>
    <w:multiLevelType w:val="hybridMultilevel"/>
    <w:tmpl w:val="28E8BDF2"/>
    <w:lvl w:ilvl="0" w:tplc="7B5AA9E4">
      <w:numFmt w:val="bullet"/>
      <w:lvlText w:val="-"/>
      <w:lvlJc w:val="left"/>
      <w:pPr>
        <w:ind w:left="567" w:hanging="283"/>
      </w:pPr>
      <w:rPr>
        <w:rFonts w:ascii="Calibri" w:eastAsiaTheme="minorHAnsi" w:hAnsi="Calibri"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2" w15:restartNumberingAfterBreak="0">
    <w:nsid w:val="4E4E5592"/>
    <w:multiLevelType w:val="hybridMultilevel"/>
    <w:tmpl w:val="F0F20CE6"/>
    <w:lvl w:ilvl="0" w:tplc="215877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581195"/>
    <w:multiLevelType w:val="hybridMultilevel"/>
    <w:tmpl w:val="625866EC"/>
    <w:lvl w:ilvl="0" w:tplc="7B5AA9E4">
      <w:numFmt w:val="bullet"/>
      <w:lvlText w:val="-"/>
      <w:lvlJc w:val="left"/>
      <w:pPr>
        <w:ind w:left="851" w:hanging="283"/>
      </w:pPr>
      <w:rPr>
        <w:rFonts w:ascii="Calibri" w:eastAsiaTheme="minorHAnsi" w:hAnsi="Calibri"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4" w15:restartNumberingAfterBreak="0">
    <w:nsid w:val="55B60150"/>
    <w:multiLevelType w:val="hybridMultilevel"/>
    <w:tmpl w:val="14FC4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8F4578E"/>
    <w:multiLevelType w:val="hybridMultilevel"/>
    <w:tmpl w:val="51A23D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05256D"/>
    <w:multiLevelType w:val="hybridMultilevel"/>
    <w:tmpl w:val="0B74A99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7" w15:restartNumberingAfterBreak="0">
    <w:nsid w:val="5C9B640E"/>
    <w:multiLevelType w:val="hybridMultilevel"/>
    <w:tmpl w:val="9328C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290D97"/>
    <w:multiLevelType w:val="hybridMultilevel"/>
    <w:tmpl w:val="60306FCA"/>
    <w:lvl w:ilvl="0" w:tplc="1B3404E0">
      <w:numFmt w:val="bullet"/>
      <w:lvlText w:val="•"/>
      <w:lvlJc w:val="left"/>
      <w:pPr>
        <w:ind w:left="567" w:hanging="283"/>
      </w:pPr>
      <w:rPr>
        <w:rFonts w:ascii="Calibri" w:eastAsiaTheme="minorHAnsi" w:hAnsi="Calibr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9" w15:restartNumberingAfterBreak="0">
    <w:nsid w:val="63A21BA5"/>
    <w:multiLevelType w:val="hybridMultilevel"/>
    <w:tmpl w:val="728A7864"/>
    <w:lvl w:ilvl="0" w:tplc="E37801D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246A7F"/>
    <w:multiLevelType w:val="hybridMultilevel"/>
    <w:tmpl w:val="9BC43EFC"/>
    <w:lvl w:ilvl="0" w:tplc="E37801D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65779F"/>
    <w:multiLevelType w:val="hybridMultilevel"/>
    <w:tmpl w:val="B244715E"/>
    <w:lvl w:ilvl="0" w:tplc="7E5AB07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A679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CAA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47A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6C1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83D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26AC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829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858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FD75CD"/>
    <w:multiLevelType w:val="hybridMultilevel"/>
    <w:tmpl w:val="29C0340A"/>
    <w:lvl w:ilvl="0" w:tplc="B58A00EE">
      <w:numFmt w:val="bullet"/>
      <w:lvlText w:val="-"/>
      <w:lvlJc w:val="left"/>
      <w:pPr>
        <w:ind w:left="567" w:hanging="283"/>
      </w:pPr>
      <w:rPr>
        <w:rFonts w:ascii="Calibri" w:eastAsiaTheme="minorHAns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D50CA6"/>
    <w:multiLevelType w:val="hybridMultilevel"/>
    <w:tmpl w:val="CA42B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2"/>
  </w:num>
  <w:num w:numId="4">
    <w:abstractNumId w:val="5"/>
  </w:num>
  <w:num w:numId="5">
    <w:abstractNumId w:val="1"/>
  </w:num>
  <w:num w:numId="6">
    <w:abstractNumId w:val="9"/>
  </w:num>
  <w:num w:numId="7">
    <w:abstractNumId w:val="8"/>
  </w:num>
  <w:num w:numId="8">
    <w:abstractNumId w:val="6"/>
  </w:num>
  <w:num w:numId="9">
    <w:abstractNumId w:val="0"/>
  </w:num>
  <w:num w:numId="10">
    <w:abstractNumId w:val="7"/>
  </w:num>
  <w:num w:numId="11">
    <w:abstractNumId w:val="19"/>
  </w:num>
  <w:num w:numId="12">
    <w:abstractNumId w:val="20"/>
  </w:num>
  <w:num w:numId="13">
    <w:abstractNumId w:val="10"/>
  </w:num>
  <w:num w:numId="14">
    <w:abstractNumId w:val="17"/>
  </w:num>
  <w:num w:numId="15">
    <w:abstractNumId w:val="16"/>
  </w:num>
  <w:num w:numId="16">
    <w:abstractNumId w:val="4"/>
  </w:num>
  <w:num w:numId="17">
    <w:abstractNumId w:val="11"/>
  </w:num>
  <w:num w:numId="18">
    <w:abstractNumId w:val="13"/>
  </w:num>
  <w:num w:numId="19">
    <w:abstractNumId w:val="18"/>
  </w:num>
  <w:num w:numId="20">
    <w:abstractNumId w:val="3"/>
  </w:num>
  <w:num w:numId="21">
    <w:abstractNumId w:val="21"/>
  </w:num>
  <w:num w:numId="22">
    <w:abstractNumId w:val="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B0"/>
    <w:rsid w:val="00000534"/>
    <w:rsid w:val="00000C14"/>
    <w:rsid w:val="00001499"/>
    <w:rsid w:val="000014DE"/>
    <w:rsid w:val="00001B61"/>
    <w:rsid w:val="00001EEA"/>
    <w:rsid w:val="000029A3"/>
    <w:rsid w:val="000033C7"/>
    <w:rsid w:val="00003667"/>
    <w:rsid w:val="000045EC"/>
    <w:rsid w:val="00006579"/>
    <w:rsid w:val="000068E4"/>
    <w:rsid w:val="00007FDB"/>
    <w:rsid w:val="00011A95"/>
    <w:rsid w:val="00011E88"/>
    <w:rsid w:val="00012B72"/>
    <w:rsid w:val="00013265"/>
    <w:rsid w:val="00013F48"/>
    <w:rsid w:val="00014E08"/>
    <w:rsid w:val="00015610"/>
    <w:rsid w:val="00015915"/>
    <w:rsid w:val="00015A4E"/>
    <w:rsid w:val="0001607F"/>
    <w:rsid w:val="00016CF4"/>
    <w:rsid w:val="00016D17"/>
    <w:rsid w:val="00020949"/>
    <w:rsid w:val="00020B39"/>
    <w:rsid w:val="00020F3F"/>
    <w:rsid w:val="00020F8C"/>
    <w:rsid w:val="00021300"/>
    <w:rsid w:val="000219CE"/>
    <w:rsid w:val="00023126"/>
    <w:rsid w:val="00023127"/>
    <w:rsid w:val="00024A6F"/>
    <w:rsid w:val="00025AE4"/>
    <w:rsid w:val="00026F97"/>
    <w:rsid w:val="00031063"/>
    <w:rsid w:val="00031410"/>
    <w:rsid w:val="00034AB8"/>
    <w:rsid w:val="00034DC1"/>
    <w:rsid w:val="000350BB"/>
    <w:rsid w:val="00036153"/>
    <w:rsid w:val="00036C4E"/>
    <w:rsid w:val="00036EFB"/>
    <w:rsid w:val="0004038F"/>
    <w:rsid w:val="00041D07"/>
    <w:rsid w:val="0004201F"/>
    <w:rsid w:val="00042479"/>
    <w:rsid w:val="0004300C"/>
    <w:rsid w:val="00043ACA"/>
    <w:rsid w:val="000442C4"/>
    <w:rsid w:val="00046516"/>
    <w:rsid w:val="00046FE8"/>
    <w:rsid w:val="00051901"/>
    <w:rsid w:val="0005238E"/>
    <w:rsid w:val="00053238"/>
    <w:rsid w:val="0005358F"/>
    <w:rsid w:val="000553B5"/>
    <w:rsid w:val="00055C33"/>
    <w:rsid w:val="00056082"/>
    <w:rsid w:val="0005621C"/>
    <w:rsid w:val="00056D2E"/>
    <w:rsid w:val="00057289"/>
    <w:rsid w:val="00063334"/>
    <w:rsid w:val="00063417"/>
    <w:rsid w:val="000634B9"/>
    <w:rsid w:val="00063B31"/>
    <w:rsid w:val="00064A8D"/>
    <w:rsid w:val="00064DB8"/>
    <w:rsid w:val="00065255"/>
    <w:rsid w:val="00065BCE"/>
    <w:rsid w:val="00066193"/>
    <w:rsid w:val="00067506"/>
    <w:rsid w:val="00067C19"/>
    <w:rsid w:val="00070B14"/>
    <w:rsid w:val="000713AD"/>
    <w:rsid w:val="00071A34"/>
    <w:rsid w:val="0007369A"/>
    <w:rsid w:val="00075D59"/>
    <w:rsid w:val="00076D01"/>
    <w:rsid w:val="00077215"/>
    <w:rsid w:val="0008114D"/>
    <w:rsid w:val="000828C2"/>
    <w:rsid w:val="00085A15"/>
    <w:rsid w:val="00085F10"/>
    <w:rsid w:val="00087F4A"/>
    <w:rsid w:val="000912AF"/>
    <w:rsid w:val="00091A72"/>
    <w:rsid w:val="00091B26"/>
    <w:rsid w:val="00092A9E"/>
    <w:rsid w:val="00093C55"/>
    <w:rsid w:val="00093CD5"/>
    <w:rsid w:val="00095095"/>
    <w:rsid w:val="00095C9E"/>
    <w:rsid w:val="00096885"/>
    <w:rsid w:val="00096B71"/>
    <w:rsid w:val="000A1C4F"/>
    <w:rsid w:val="000A2162"/>
    <w:rsid w:val="000A5965"/>
    <w:rsid w:val="000A650B"/>
    <w:rsid w:val="000A6C93"/>
    <w:rsid w:val="000B02EE"/>
    <w:rsid w:val="000B1727"/>
    <w:rsid w:val="000B1807"/>
    <w:rsid w:val="000B451A"/>
    <w:rsid w:val="000B5079"/>
    <w:rsid w:val="000B5477"/>
    <w:rsid w:val="000C029E"/>
    <w:rsid w:val="000C0BD4"/>
    <w:rsid w:val="000C1229"/>
    <w:rsid w:val="000C2D38"/>
    <w:rsid w:val="000C3FE8"/>
    <w:rsid w:val="000C40A4"/>
    <w:rsid w:val="000C5282"/>
    <w:rsid w:val="000C6C42"/>
    <w:rsid w:val="000D10FC"/>
    <w:rsid w:val="000D1328"/>
    <w:rsid w:val="000D170D"/>
    <w:rsid w:val="000D1E9F"/>
    <w:rsid w:val="000D353B"/>
    <w:rsid w:val="000D51F8"/>
    <w:rsid w:val="000D6280"/>
    <w:rsid w:val="000D6C7E"/>
    <w:rsid w:val="000D7E67"/>
    <w:rsid w:val="000E21BC"/>
    <w:rsid w:val="000E29B2"/>
    <w:rsid w:val="000E2F74"/>
    <w:rsid w:val="000E3E44"/>
    <w:rsid w:val="000E40FE"/>
    <w:rsid w:val="000E4889"/>
    <w:rsid w:val="000E589D"/>
    <w:rsid w:val="000E750E"/>
    <w:rsid w:val="000F006C"/>
    <w:rsid w:val="000F1211"/>
    <w:rsid w:val="000F21BB"/>
    <w:rsid w:val="000F30C6"/>
    <w:rsid w:val="000F548C"/>
    <w:rsid w:val="000F6568"/>
    <w:rsid w:val="000F79B6"/>
    <w:rsid w:val="001000A8"/>
    <w:rsid w:val="00100B27"/>
    <w:rsid w:val="00101B99"/>
    <w:rsid w:val="00102A6C"/>
    <w:rsid w:val="0010440F"/>
    <w:rsid w:val="00104B87"/>
    <w:rsid w:val="001056C9"/>
    <w:rsid w:val="00106A15"/>
    <w:rsid w:val="00106E63"/>
    <w:rsid w:val="001120B1"/>
    <w:rsid w:val="001121AE"/>
    <w:rsid w:val="001133E3"/>
    <w:rsid w:val="00113BCE"/>
    <w:rsid w:val="00113C54"/>
    <w:rsid w:val="00113E12"/>
    <w:rsid w:val="00114FEC"/>
    <w:rsid w:val="00116AA9"/>
    <w:rsid w:val="00120658"/>
    <w:rsid w:val="00120EB7"/>
    <w:rsid w:val="00121374"/>
    <w:rsid w:val="00121505"/>
    <w:rsid w:val="0012248E"/>
    <w:rsid w:val="001229C7"/>
    <w:rsid w:val="001233E2"/>
    <w:rsid w:val="00124EC2"/>
    <w:rsid w:val="0012519E"/>
    <w:rsid w:val="00125531"/>
    <w:rsid w:val="00125568"/>
    <w:rsid w:val="00127316"/>
    <w:rsid w:val="00127708"/>
    <w:rsid w:val="001314C3"/>
    <w:rsid w:val="0013181D"/>
    <w:rsid w:val="0013232A"/>
    <w:rsid w:val="00132564"/>
    <w:rsid w:val="00132B57"/>
    <w:rsid w:val="00132F63"/>
    <w:rsid w:val="001349D9"/>
    <w:rsid w:val="001356AC"/>
    <w:rsid w:val="00136CD0"/>
    <w:rsid w:val="00137AB0"/>
    <w:rsid w:val="00137CA1"/>
    <w:rsid w:val="00137EE9"/>
    <w:rsid w:val="0014196C"/>
    <w:rsid w:val="00142BBF"/>
    <w:rsid w:val="00142E22"/>
    <w:rsid w:val="00144DE7"/>
    <w:rsid w:val="001469AD"/>
    <w:rsid w:val="00146DDB"/>
    <w:rsid w:val="00147BA5"/>
    <w:rsid w:val="00147FB9"/>
    <w:rsid w:val="00150B22"/>
    <w:rsid w:val="00150D3B"/>
    <w:rsid w:val="001520E9"/>
    <w:rsid w:val="00152CDC"/>
    <w:rsid w:val="0015310E"/>
    <w:rsid w:val="001544EA"/>
    <w:rsid w:val="00154B94"/>
    <w:rsid w:val="00156D0A"/>
    <w:rsid w:val="0015729E"/>
    <w:rsid w:val="00157E18"/>
    <w:rsid w:val="00157E82"/>
    <w:rsid w:val="00160765"/>
    <w:rsid w:val="001610D3"/>
    <w:rsid w:val="00161AAF"/>
    <w:rsid w:val="0016237B"/>
    <w:rsid w:val="00163218"/>
    <w:rsid w:val="001647C8"/>
    <w:rsid w:val="0016603B"/>
    <w:rsid w:val="0016635E"/>
    <w:rsid w:val="00166B6D"/>
    <w:rsid w:val="001706E3"/>
    <w:rsid w:val="00171388"/>
    <w:rsid w:val="00171BB5"/>
    <w:rsid w:val="00171D91"/>
    <w:rsid w:val="00171F2F"/>
    <w:rsid w:val="00172DD8"/>
    <w:rsid w:val="00175B60"/>
    <w:rsid w:val="001775A4"/>
    <w:rsid w:val="001801AD"/>
    <w:rsid w:val="00181D06"/>
    <w:rsid w:val="00181F6B"/>
    <w:rsid w:val="00182F1A"/>
    <w:rsid w:val="00183418"/>
    <w:rsid w:val="001845F0"/>
    <w:rsid w:val="0018460E"/>
    <w:rsid w:val="00184E41"/>
    <w:rsid w:val="00185D7C"/>
    <w:rsid w:val="00186FCB"/>
    <w:rsid w:val="00187B93"/>
    <w:rsid w:val="00191F0C"/>
    <w:rsid w:val="00192A5F"/>
    <w:rsid w:val="00193A3B"/>
    <w:rsid w:val="00193BB8"/>
    <w:rsid w:val="00193FB3"/>
    <w:rsid w:val="00195136"/>
    <w:rsid w:val="001953F2"/>
    <w:rsid w:val="001965A7"/>
    <w:rsid w:val="0019685B"/>
    <w:rsid w:val="001A31C9"/>
    <w:rsid w:val="001A379F"/>
    <w:rsid w:val="001A3EF4"/>
    <w:rsid w:val="001A6FE0"/>
    <w:rsid w:val="001B3659"/>
    <w:rsid w:val="001B36A8"/>
    <w:rsid w:val="001B5B59"/>
    <w:rsid w:val="001B6E0D"/>
    <w:rsid w:val="001C3607"/>
    <w:rsid w:val="001C3709"/>
    <w:rsid w:val="001C4E2E"/>
    <w:rsid w:val="001C6038"/>
    <w:rsid w:val="001C63B2"/>
    <w:rsid w:val="001C7659"/>
    <w:rsid w:val="001C7937"/>
    <w:rsid w:val="001C7FEF"/>
    <w:rsid w:val="001D0A63"/>
    <w:rsid w:val="001D1250"/>
    <w:rsid w:val="001D1259"/>
    <w:rsid w:val="001D13AB"/>
    <w:rsid w:val="001D1CBF"/>
    <w:rsid w:val="001D28AE"/>
    <w:rsid w:val="001D328F"/>
    <w:rsid w:val="001D36D4"/>
    <w:rsid w:val="001D3BFD"/>
    <w:rsid w:val="001E1BBA"/>
    <w:rsid w:val="001E27F6"/>
    <w:rsid w:val="001E3E21"/>
    <w:rsid w:val="001E57F9"/>
    <w:rsid w:val="001E6B3E"/>
    <w:rsid w:val="001E7F4F"/>
    <w:rsid w:val="001F0064"/>
    <w:rsid w:val="001F0D34"/>
    <w:rsid w:val="001F1B01"/>
    <w:rsid w:val="001F2483"/>
    <w:rsid w:val="001F4133"/>
    <w:rsid w:val="001F436A"/>
    <w:rsid w:val="001F57A8"/>
    <w:rsid w:val="001F6D7F"/>
    <w:rsid w:val="001F79DD"/>
    <w:rsid w:val="001F7DC0"/>
    <w:rsid w:val="002000D3"/>
    <w:rsid w:val="00200812"/>
    <w:rsid w:val="0020083D"/>
    <w:rsid w:val="00201590"/>
    <w:rsid w:val="00201941"/>
    <w:rsid w:val="00202613"/>
    <w:rsid w:val="00202BDE"/>
    <w:rsid w:val="002056C5"/>
    <w:rsid w:val="00207882"/>
    <w:rsid w:val="002104A1"/>
    <w:rsid w:val="00211D61"/>
    <w:rsid w:val="002123CF"/>
    <w:rsid w:val="0021296D"/>
    <w:rsid w:val="00213292"/>
    <w:rsid w:val="0021367F"/>
    <w:rsid w:val="00214364"/>
    <w:rsid w:val="00215C6A"/>
    <w:rsid w:val="00216612"/>
    <w:rsid w:val="00220163"/>
    <w:rsid w:val="002209C0"/>
    <w:rsid w:val="00221235"/>
    <w:rsid w:val="002213F0"/>
    <w:rsid w:val="0022231A"/>
    <w:rsid w:val="0022331B"/>
    <w:rsid w:val="0022348B"/>
    <w:rsid w:val="00224CFE"/>
    <w:rsid w:val="002258EE"/>
    <w:rsid w:val="002260B2"/>
    <w:rsid w:val="00227017"/>
    <w:rsid w:val="002331A4"/>
    <w:rsid w:val="00234B3D"/>
    <w:rsid w:val="00234BB3"/>
    <w:rsid w:val="002364C9"/>
    <w:rsid w:val="00237636"/>
    <w:rsid w:val="00237A2A"/>
    <w:rsid w:val="0024062A"/>
    <w:rsid w:val="00240855"/>
    <w:rsid w:val="00240F96"/>
    <w:rsid w:val="00241207"/>
    <w:rsid w:val="002419EF"/>
    <w:rsid w:val="00241D69"/>
    <w:rsid w:val="002427E8"/>
    <w:rsid w:val="00243CA7"/>
    <w:rsid w:val="00243CF1"/>
    <w:rsid w:val="00244DE6"/>
    <w:rsid w:val="00244E2E"/>
    <w:rsid w:val="00245754"/>
    <w:rsid w:val="0024698D"/>
    <w:rsid w:val="00246E9B"/>
    <w:rsid w:val="0024794A"/>
    <w:rsid w:val="00247EFC"/>
    <w:rsid w:val="002522AB"/>
    <w:rsid w:val="00253E97"/>
    <w:rsid w:val="002550C4"/>
    <w:rsid w:val="00256CCF"/>
    <w:rsid w:val="0025781C"/>
    <w:rsid w:val="0026208A"/>
    <w:rsid w:val="002620E7"/>
    <w:rsid w:val="00262244"/>
    <w:rsid w:val="002635AC"/>
    <w:rsid w:val="00263E73"/>
    <w:rsid w:val="00264068"/>
    <w:rsid w:val="00264C9E"/>
    <w:rsid w:val="00265F52"/>
    <w:rsid w:val="00267ADB"/>
    <w:rsid w:val="00270731"/>
    <w:rsid w:val="00270C77"/>
    <w:rsid w:val="00270CDF"/>
    <w:rsid w:val="002713BA"/>
    <w:rsid w:val="00271701"/>
    <w:rsid w:val="00271818"/>
    <w:rsid w:val="00271CDF"/>
    <w:rsid w:val="00271F4E"/>
    <w:rsid w:val="0027255E"/>
    <w:rsid w:val="00274C80"/>
    <w:rsid w:val="00274D63"/>
    <w:rsid w:val="00274FD1"/>
    <w:rsid w:val="00276846"/>
    <w:rsid w:val="002778E3"/>
    <w:rsid w:val="00277E78"/>
    <w:rsid w:val="00281683"/>
    <w:rsid w:val="00281AB8"/>
    <w:rsid w:val="00281DCA"/>
    <w:rsid w:val="002833C3"/>
    <w:rsid w:val="00284930"/>
    <w:rsid w:val="002849BD"/>
    <w:rsid w:val="002854F7"/>
    <w:rsid w:val="00285B24"/>
    <w:rsid w:val="00287792"/>
    <w:rsid w:val="002905E3"/>
    <w:rsid w:val="00290E86"/>
    <w:rsid w:val="0029142E"/>
    <w:rsid w:val="00291520"/>
    <w:rsid w:val="00292FAF"/>
    <w:rsid w:val="00296884"/>
    <w:rsid w:val="00297C46"/>
    <w:rsid w:val="002A0322"/>
    <w:rsid w:val="002A0BD1"/>
    <w:rsid w:val="002A1172"/>
    <w:rsid w:val="002A28F9"/>
    <w:rsid w:val="002A2E01"/>
    <w:rsid w:val="002A4CC6"/>
    <w:rsid w:val="002A4D8B"/>
    <w:rsid w:val="002A747A"/>
    <w:rsid w:val="002B079F"/>
    <w:rsid w:val="002B1114"/>
    <w:rsid w:val="002B1643"/>
    <w:rsid w:val="002B33A6"/>
    <w:rsid w:val="002B3C41"/>
    <w:rsid w:val="002B67AF"/>
    <w:rsid w:val="002B696C"/>
    <w:rsid w:val="002C0499"/>
    <w:rsid w:val="002C1900"/>
    <w:rsid w:val="002C1D20"/>
    <w:rsid w:val="002C2412"/>
    <w:rsid w:val="002C29D1"/>
    <w:rsid w:val="002C2A51"/>
    <w:rsid w:val="002C2F13"/>
    <w:rsid w:val="002C3980"/>
    <w:rsid w:val="002C4097"/>
    <w:rsid w:val="002C4201"/>
    <w:rsid w:val="002C5E24"/>
    <w:rsid w:val="002C7027"/>
    <w:rsid w:val="002C72C3"/>
    <w:rsid w:val="002C7FBA"/>
    <w:rsid w:val="002D09C6"/>
    <w:rsid w:val="002D0A50"/>
    <w:rsid w:val="002D1913"/>
    <w:rsid w:val="002D2265"/>
    <w:rsid w:val="002D2555"/>
    <w:rsid w:val="002D2C0A"/>
    <w:rsid w:val="002D2D28"/>
    <w:rsid w:val="002D3948"/>
    <w:rsid w:val="002D3C0A"/>
    <w:rsid w:val="002D4A91"/>
    <w:rsid w:val="002D5B16"/>
    <w:rsid w:val="002D5FBC"/>
    <w:rsid w:val="002D6F25"/>
    <w:rsid w:val="002D7082"/>
    <w:rsid w:val="002D796B"/>
    <w:rsid w:val="002E0633"/>
    <w:rsid w:val="002E0B04"/>
    <w:rsid w:val="002E3756"/>
    <w:rsid w:val="002E45DA"/>
    <w:rsid w:val="002E6A68"/>
    <w:rsid w:val="002E6E2F"/>
    <w:rsid w:val="002E771C"/>
    <w:rsid w:val="002F0FBC"/>
    <w:rsid w:val="002F185E"/>
    <w:rsid w:val="002F38A5"/>
    <w:rsid w:val="002F3931"/>
    <w:rsid w:val="002F5086"/>
    <w:rsid w:val="002F61F4"/>
    <w:rsid w:val="002F6775"/>
    <w:rsid w:val="00300800"/>
    <w:rsid w:val="00300F49"/>
    <w:rsid w:val="003018B4"/>
    <w:rsid w:val="0030193C"/>
    <w:rsid w:val="00301A05"/>
    <w:rsid w:val="00301D5A"/>
    <w:rsid w:val="003030E7"/>
    <w:rsid w:val="00303871"/>
    <w:rsid w:val="00303895"/>
    <w:rsid w:val="00303FCE"/>
    <w:rsid w:val="00304431"/>
    <w:rsid w:val="0030579C"/>
    <w:rsid w:val="003066D8"/>
    <w:rsid w:val="00310BC9"/>
    <w:rsid w:val="00312372"/>
    <w:rsid w:val="00312679"/>
    <w:rsid w:val="00312C2F"/>
    <w:rsid w:val="00313DD8"/>
    <w:rsid w:val="00317D8F"/>
    <w:rsid w:val="00321148"/>
    <w:rsid w:val="00322255"/>
    <w:rsid w:val="00322506"/>
    <w:rsid w:val="00322AF9"/>
    <w:rsid w:val="0032326A"/>
    <w:rsid w:val="00326FDE"/>
    <w:rsid w:val="0032776B"/>
    <w:rsid w:val="00327BEF"/>
    <w:rsid w:val="00330AD7"/>
    <w:rsid w:val="00330E4D"/>
    <w:rsid w:val="00331345"/>
    <w:rsid w:val="003313DA"/>
    <w:rsid w:val="00332383"/>
    <w:rsid w:val="00332AFF"/>
    <w:rsid w:val="00335BCB"/>
    <w:rsid w:val="003364AA"/>
    <w:rsid w:val="00336582"/>
    <w:rsid w:val="00336627"/>
    <w:rsid w:val="00337BF9"/>
    <w:rsid w:val="00337E71"/>
    <w:rsid w:val="00342081"/>
    <w:rsid w:val="00342271"/>
    <w:rsid w:val="003428DB"/>
    <w:rsid w:val="0034437C"/>
    <w:rsid w:val="0034447F"/>
    <w:rsid w:val="00344C71"/>
    <w:rsid w:val="00345021"/>
    <w:rsid w:val="00346ABB"/>
    <w:rsid w:val="00346C0C"/>
    <w:rsid w:val="00346FE3"/>
    <w:rsid w:val="00347953"/>
    <w:rsid w:val="00350CB4"/>
    <w:rsid w:val="00352906"/>
    <w:rsid w:val="00352ABD"/>
    <w:rsid w:val="00353125"/>
    <w:rsid w:val="003540EE"/>
    <w:rsid w:val="003545CD"/>
    <w:rsid w:val="00355B43"/>
    <w:rsid w:val="00362695"/>
    <w:rsid w:val="00362F6E"/>
    <w:rsid w:val="00363A18"/>
    <w:rsid w:val="00364084"/>
    <w:rsid w:val="00364561"/>
    <w:rsid w:val="003649B1"/>
    <w:rsid w:val="00364AC3"/>
    <w:rsid w:val="00365D6C"/>
    <w:rsid w:val="00366A91"/>
    <w:rsid w:val="00367DF3"/>
    <w:rsid w:val="003702F7"/>
    <w:rsid w:val="00370529"/>
    <w:rsid w:val="00371290"/>
    <w:rsid w:val="00372342"/>
    <w:rsid w:val="00375126"/>
    <w:rsid w:val="003767D0"/>
    <w:rsid w:val="00376878"/>
    <w:rsid w:val="00377332"/>
    <w:rsid w:val="0038060D"/>
    <w:rsid w:val="0038083C"/>
    <w:rsid w:val="0038276A"/>
    <w:rsid w:val="00384A76"/>
    <w:rsid w:val="00384EB9"/>
    <w:rsid w:val="00385C93"/>
    <w:rsid w:val="00385F36"/>
    <w:rsid w:val="003869AA"/>
    <w:rsid w:val="00392A63"/>
    <w:rsid w:val="003939D5"/>
    <w:rsid w:val="003942DE"/>
    <w:rsid w:val="003948E2"/>
    <w:rsid w:val="00395770"/>
    <w:rsid w:val="003965F2"/>
    <w:rsid w:val="003978C4"/>
    <w:rsid w:val="003A08A8"/>
    <w:rsid w:val="003A0DD7"/>
    <w:rsid w:val="003A395A"/>
    <w:rsid w:val="003A5BD5"/>
    <w:rsid w:val="003A65EA"/>
    <w:rsid w:val="003A6F4E"/>
    <w:rsid w:val="003A6F77"/>
    <w:rsid w:val="003A7727"/>
    <w:rsid w:val="003A7CD4"/>
    <w:rsid w:val="003B0513"/>
    <w:rsid w:val="003B2654"/>
    <w:rsid w:val="003B27F2"/>
    <w:rsid w:val="003B301B"/>
    <w:rsid w:val="003B4328"/>
    <w:rsid w:val="003B44A0"/>
    <w:rsid w:val="003B4A89"/>
    <w:rsid w:val="003B60F5"/>
    <w:rsid w:val="003B6C3C"/>
    <w:rsid w:val="003B7C24"/>
    <w:rsid w:val="003B7EE1"/>
    <w:rsid w:val="003C18A1"/>
    <w:rsid w:val="003C2354"/>
    <w:rsid w:val="003C3E0C"/>
    <w:rsid w:val="003C46FF"/>
    <w:rsid w:val="003C79F5"/>
    <w:rsid w:val="003C7D08"/>
    <w:rsid w:val="003D4026"/>
    <w:rsid w:val="003D6233"/>
    <w:rsid w:val="003D74DB"/>
    <w:rsid w:val="003D7783"/>
    <w:rsid w:val="003D7C52"/>
    <w:rsid w:val="003D7E20"/>
    <w:rsid w:val="003E03AC"/>
    <w:rsid w:val="003E04BF"/>
    <w:rsid w:val="003E1930"/>
    <w:rsid w:val="003E1D80"/>
    <w:rsid w:val="003E2849"/>
    <w:rsid w:val="003E2FB9"/>
    <w:rsid w:val="003E34CB"/>
    <w:rsid w:val="003E3FF2"/>
    <w:rsid w:val="003E461B"/>
    <w:rsid w:val="003E53BF"/>
    <w:rsid w:val="003E6863"/>
    <w:rsid w:val="003F1BCD"/>
    <w:rsid w:val="003F1EFF"/>
    <w:rsid w:val="003F1FDF"/>
    <w:rsid w:val="003F32D5"/>
    <w:rsid w:val="003F389F"/>
    <w:rsid w:val="003F3976"/>
    <w:rsid w:val="003F4CDF"/>
    <w:rsid w:val="003F5136"/>
    <w:rsid w:val="003F60EB"/>
    <w:rsid w:val="004012F2"/>
    <w:rsid w:val="00402102"/>
    <w:rsid w:val="00402A72"/>
    <w:rsid w:val="00402BF5"/>
    <w:rsid w:val="0040312C"/>
    <w:rsid w:val="00404D68"/>
    <w:rsid w:val="0040516E"/>
    <w:rsid w:val="00407206"/>
    <w:rsid w:val="00407BB8"/>
    <w:rsid w:val="004106DF"/>
    <w:rsid w:val="00410ABD"/>
    <w:rsid w:val="004112CA"/>
    <w:rsid w:val="0041208E"/>
    <w:rsid w:val="00412B72"/>
    <w:rsid w:val="0041371B"/>
    <w:rsid w:val="0041399D"/>
    <w:rsid w:val="00416ADC"/>
    <w:rsid w:val="00417588"/>
    <w:rsid w:val="004209F2"/>
    <w:rsid w:val="0042105C"/>
    <w:rsid w:val="00422B4A"/>
    <w:rsid w:val="0042354E"/>
    <w:rsid w:val="00425928"/>
    <w:rsid w:val="00427D96"/>
    <w:rsid w:val="00430C51"/>
    <w:rsid w:val="00431E86"/>
    <w:rsid w:val="00437A99"/>
    <w:rsid w:val="00440A85"/>
    <w:rsid w:val="004424EE"/>
    <w:rsid w:val="004425A9"/>
    <w:rsid w:val="00442DEF"/>
    <w:rsid w:val="0044352A"/>
    <w:rsid w:val="00443B93"/>
    <w:rsid w:val="00444F78"/>
    <w:rsid w:val="004456A3"/>
    <w:rsid w:val="00445F6F"/>
    <w:rsid w:val="00447103"/>
    <w:rsid w:val="00447534"/>
    <w:rsid w:val="00447541"/>
    <w:rsid w:val="004476C4"/>
    <w:rsid w:val="0044788A"/>
    <w:rsid w:val="004479E1"/>
    <w:rsid w:val="00451466"/>
    <w:rsid w:val="0045153B"/>
    <w:rsid w:val="0045176D"/>
    <w:rsid w:val="00451B2D"/>
    <w:rsid w:val="0045259F"/>
    <w:rsid w:val="004538A2"/>
    <w:rsid w:val="00453C10"/>
    <w:rsid w:val="00453D04"/>
    <w:rsid w:val="004545B9"/>
    <w:rsid w:val="00456CBF"/>
    <w:rsid w:val="00456EDC"/>
    <w:rsid w:val="0046025A"/>
    <w:rsid w:val="00460889"/>
    <w:rsid w:val="00461EA3"/>
    <w:rsid w:val="00461FE3"/>
    <w:rsid w:val="00463DA9"/>
    <w:rsid w:val="00464F6E"/>
    <w:rsid w:val="00465225"/>
    <w:rsid w:val="00467E37"/>
    <w:rsid w:val="00467E5A"/>
    <w:rsid w:val="00472B30"/>
    <w:rsid w:val="00473727"/>
    <w:rsid w:val="0047412B"/>
    <w:rsid w:val="004744F9"/>
    <w:rsid w:val="00474776"/>
    <w:rsid w:val="00477ABA"/>
    <w:rsid w:val="0048043E"/>
    <w:rsid w:val="0048060F"/>
    <w:rsid w:val="004816ED"/>
    <w:rsid w:val="00484013"/>
    <w:rsid w:val="004841FC"/>
    <w:rsid w:val="00485004"/>
    <w:rsid w:val="0048507C"/>
    <w:rsid w:val="004857AC"/>
    <w:rsid w:val="00485804"/>
    <w:rsid w:val="00485B90"/>
    <w:rsid w:val="004866A3"/>
    <w:rsid w:val="0048737C"/>
    <w:rsid w:val="00490600"/>
    <w:rsid w:val="00492DA3"/>
    <w:rsid w:val="00496080"/>
    <w:rsid w:val="0049753A"/>
    <w:rsid w:val="00497852"/>
    <w:rsid w:val="004979C0"/>
    <w:rsid w:val="00497E52"/>
    <w:rsid w:val="004A2371"/>
    <w:rsid w:val="004A2FEB"/>
    <w:rsid w:val="004A3FA1"/>
    <w:rsid w:val="004A4273"/>
    <w:rsid w:val="004A49E9"/>
    <w:rsid w:val="004A5850"/>
    <w:rsid w:val="004A624F"/>
    <w:rsid w:val="004A7FD7"/>
    <w:rsid w:val="004B0772"/>
    <w:rsid w:val="004B11E3"/>
    <w:rsid w:val="004B2333"/>
    <w:rsid w:val="004B2C33"/>
    <w:rsid w:val="004B3526"/>
    <w:rsid w:val="004B4662"/>
    <w:rsid w:val="004B4962"/>
    <w:rsid w:val="004B4A75"/>
    <w:rsid w:val="004B4B1D"/>
    <w:rsid w:val="004B4BF3"/>
    <w:rsid w:val="004C0607"/>
    <w:rsid w:val="004C143D"/>
    <w:rsid w:val="004C18E8"/>
    <w:rsid w:val="004C2F63"/>
    <w:rsid w:val="004C3847"/>
    <w:rsid w:val="004C4792"/>
    <w:rsid w:val="004C48CC"/>
    <w:rsid w:val="004C4AC6"/>
    <w:rsid w:val="004C5526"/>
    <w:rsid w:val="004C6639"/>
    <w:rsid w:val="004C6A4E"/>
    <w:rsid w:val="004D0ACB"/>
    <w:rsid w:val="004D1CE8"/>
    <w:rsid w:val="004D3917"/>
    <w:rsid w:val="004D4BD3"/>
    <w:rsid w:val="004D505D"/>
    <w:rsid w:val="004D5C46"/>
    <w:rsid w:val="004D6605"/>
    <w:rsid w:val="004D7445"/>
    <w:rsid w:val="004E05B8"/>
    <w:rsid w:val="004E2F8B"/>
    <w:rsid w:val="004E342D"/>
    <w:rsid w:val="004E3483"/>
    <w:rsid w:val="004E704C"/>
    <w:rsid w:val="004E7095"/>
    <w:rsid w:val="004F034D"/>
    <w:rsid w:val="004F194D"/>
    <w:rsid w:val="004F1FB4"/>
    <w:rsid w:val="004F2958"/>
    <w:rsid w:val="004F2B54"/>
    <w:rsid w:val="004F2DCD"/>
    <w:rsid w:val="004F342B"/>
    <w:rsid w:val="004F369A"/>
    <w:rsid w:val="004F567C"/>
    <w:rsid w:val="004F6365"/>
    <w:rsid w:val="004F6AAE"/>
    <w:rsid w:val="004F7165"/>
    <w:rsid w:val="0050032D"/>
    <w:rsid w:val="00501AFA"/>
    <w:rsid w:val="00501B0F"/>
    <w:rsid w:val="00501EBA"/>
    <w:rsid w:val="005026AB"/>
    <w:rsid w:val="00502FBF"/>
    <w:rsid w:val="005033F1"/>
    <w:rsid w:val="005044A7"/>
    <w:rsid w:val="005046BC"/>
    <w:rsid w:val="0050485B"/>
    <w:rsid w:val="00504EA5"/>
    <w:rsid w:val="00505444"/>
    <w:rsid w:val="00505B82"/>
    <w:rsid w:val="005061C4"/>
    <w:rsid w:val="00507531"/>
    <w:rsid w:val="0051192D"/>
    <w:rsid w:val="0051194E"/>
    <w:rsid w:val="00511FAB"/>
    <w:rsid w:val="0051246E"/>
    <w:rsid w:val="0051377D"/>
    <w:rsid w:val="00513965"/>
    <w:rsid w:val="005139C4"/>
    <w:rsid w:val="00513DFD"/>
    <w:rsid w:val="005156D5"/>
    <w:rsid w:val="0051607A"/>
    <w:rsid w:val="00516453"/>
    <w:rsid w:val="0051793E"/>
    <w:rsid w:val="00517E56"/>
    <w:rsid w:val="0052140D"/>
    <w:rsid w:val="005216C1"/>
    <w:rsid w:val="00522C1F"/>
    <w:rsid w:val="0052313C"/>
    <w:rsid w:val="00523727"/>
    <w:rsid w:val="00523FC5"/>
    <w:rsid w:val="005244C8"/>
    <w:rsid w:val="00525ECB"/>
    <w:rsid w:val="00527B32"/>
    <w:rsid w:val="0053077D"/>
    <w:rsid w:val="0053083E"/>
    <w:rsid w:val="00530897"/>
    <w:rsid w:val="0053242F"/>
    <w:rsid w:val="00533F27"/>
    <w:rsid w:val="0053404E"/>
    <w:rsid w:val="00534445"/>
    <w:rsid w:val="00534782"/>
    <w:rsid w:val="00540044"/>
    <w:rsid w:val="00541B72"/>
    <w:rsid w:val="00541D8F"/>
    <w:rsid w:val="0054246C"/>
    <w:rsid w:val="00543571"/>
    <w:rsid w:val="00544208"/>
    <w:rsid w:val="005447F4"/>
    <w:rsid w:val="005454FB"/>
    <w:rsid w:val="00545F0D"/>
    <w:rsid w:val="00546420"/>
    <w:rsid w:val="00546CB8"/>
    <w:rsid w:val="00547037"/>
    <w:rsid w:val="00547AE2"/>
    <w:rsid w:val="00547D1F"/>
    <w:rsid w:val="00551647"/>
    <w:rsid w:val="0055169A"/>
    <w:rsid w:val="005518CD"/>
    <w:rsid w:val="0055247C"/>
    <w:rsid w:val="00553339"/>
    <w:rsid w:val="00553BA7"/>
    <w:rsid w:val="00554195"/>
    <w:rsid w:val="00554F3C"/>
    <w:rsid w:val="00555990"/>
    <w:rsid w:val="00556FE4"/>
    <w:rsid w:val="005572A0"/>
    <w:rsid w:val="005628C5"/>
    <w:rsid w:val="00562F66"/>
    <w:rsid w:val="00563E40"/>
    <w:rsid w:val="005649F7"/>
    <w:rsid w:val="00564AB2"/>
    <w:rsid w:val="00565937"/>
    <w:rsid w:val="0056662B"/>
    <w:rsid w:val="005666F7"/>
    <w:rsid w:val="0057296B"/>
    <w:rsid w:val="00572E82"/>
    <w:rsid w:val="00572EBC"/>
    <w:rsid w:val="00573A12"/>
    <w:rsid w:val="00573A2E"/>
    <w:rsid w:val="005746F0"/>
    <w:rsid w:val="005752A7"/>
    <w:rsid w:val="00580427"/>
    <w:rsid w:val="00581857"/>
    <w:rsid w:val="00582FC2"/>
    <w:rsid w:val="005845FC"/>
    <w:rsid w:val="0058474F"/>
    <w:rsid w:val="005847A0"/>
    <w:rsid w:val="0058510E"/>
    <w:rsid w:val="005860EB"/>
    <w:rsid w:val="00586902"/>
    <w:rsid w:val="00587E1E"/>
    <w:rsid w:val="005908AB"/>
    <w:rsid w:val="0059190B"/>
    <w:rsid w:val="00591F41"/>
    <w:rsid w:val="0059380E"/>
    <w:rsid w:val="00594028"/>
    <w:rsid w:val="0059478D"/>
    <w:rsid w:val="00595CC9"/>
    <w:rsid w:val="00597A70"/>
    <w:rsid w:val="005A01FB"/>
    <w:rsid w:val="005A1821"/>
    <w:rsid w:val="005A1A8E"/>
    <w:rsid w:val="005A22AB"/>
    <w:rsid w:val="005A2B30"/>
    <w:rsid w:val="005A3670"/>
    <w:rsid w:val="005A4857"/>
    <w:rsid w:val="005A5A48"/>
    <w:rsid w:val="005B0A55"/>
    <w:rsid w:val="005B242E"/>
    <w:rsid w:val="005B3FE7"/>
    <w:rsid w:val="005B4415"/>
    <w:rsid w:val="005B5444"/>
    <w:rsid w:val="005B5BB8"/>
    <w:rsid w:val="005B6041"/>
    <w:rsid w:val="005B60BE"/>
    <w:rsid w:val="005C1985"/>
    <w:rsid w:val="005C218F"/>
    <w:rsid w:val="005C2353"/>
    <w:rsid w:val="005C2D04"/>
    <w:rsid w:val="005C3A2A"/>
    <w:rsid w:val="005C558D"/>
    <w:rsid w:val="005C65BD"/>
    <w:rsid w:val="005D07E8"/>
    <w:rsid w:val="005D1046"/>
    <w:rsid w:val="005D1378"/>
    <w:rsid w:val="005D1807"/>
    <w:rsid w:val="005D1CA4"/>
    <w:rsid w:val="005D5F6D"/>
    <w:rsid w:val="005D651F"/>
    <w:rsid w:val="005E0AEE"/>
    <w:rsid w:val="005E33B9"/>
    <w:rsid w:val="005E34FF"/>
    <w:rsid w:val="005E49C0"/>
    <w:rsid w:val="005E4C5F"/>
    <w:rsid w:val="005E5331"/>
    <w:rsid w:val="005E5CD2"/>
    <w:rsid w:val="005E7CA9"/>
    <w:rsid w:val="005F0E1B"/>
    <w:rsid w:val="005F16FE"/>
    <w:rsid w:val="005F1E99"/>
    <w:rsid w:val="005F2959"/>
    <w:rsid w:val="005F4ECB"/>
    <w:rsid w:val="005F5D71"/>
    <w:rsid w:val="005F5E6B"/>
    <w:rsid w:val="005F601B"/>
    <w:rsid w:val="005F6936"/>
    <w:rsid w:val="005F7595"/>
    <w:rsid w:val="00600EF9"/>
    <w:rsid w:val="00601BE4"/>
    <w:rsid w:val="00601C9D"/>
    <w:rsid w:val="006025EA"/>
    <w:rsid w:val="00605785"/>
    <w:rsid w:val="00605E46"/>
    <w:rsid w:val="00607A74"/>
    <w:rsid w:val="00611C46"/>
    <w:rsid w:val="006122F8"/>
    <w:rsid w:val="00614D3C"/>
    <w:rsid w:val="00615291"/>
    <w:rsid w:val="00617FC3"/>
    <w:rsid w:val="00621044"/>
    <w:rsid w:val="006221D1"/>
    <w:rsid w:val="00623EC8"/>
    <w:rsid w:val="006253AE"/>
    <w:rsid w:val="00625B9C"/>
    <w:rsid w:val="00625CFD"/>
    <w:rsid w:val="006265EC"/>
    <w:rsid w:val="00630FB5"/>
    <w:rsid w:val="00631FEE"/>
    <w:rsid w:val="00633BBD"/>
    <w:rsid w:val="00635CC8"/>
    <w:rsid w:val="00635D1A"/>
    <w:rsid w:val="00636696"/>
    <w:rsid w:val="0063679F"/>
    <w:rsid w:val="00636C89"/>
    <w:rsid w:val="006410E1"/>
    <w:rsid w:val="006413F2"/>
    <w:rsid w:val="006416BA"/>
    <w:rsid w:val="00642798"/>
    <w:rsid w:val="00644EB0"/>
    <w:rsid w:val="006457BD"/>
    <w:rsid w:val="00645E95"/>
    <w:rsid w:val="0064625B"/>
    <w:rsid w:val="00646891"/>
    <w:rsid w:val="0065023F"/>
    <w:rsid w:val="00654E62"/>
    <w:rsid w:val="00655405"/>
    <w:rsid w:val="00655509"/>
    <w:rsid w:val="00661AE1"/>
    <w:rsid w:val="00663BF8"/>
    <w:rsid w:val="00663FB3"/>
    <w:rsid w:val="006652B9"/>
    <w:rsid w:val="00665BD4"/>
    <w:rsid w:val="00666A65"/>
    <w:rsid w:val="006702C6"/>
    <w:rsid w:val="00670601"/>
    <w:rsid w:val="006710E1"/>
    <w:rsid w:val="006722A3"/>
    <w:rsid w:val="00672306"/>
    <w:rsid w:val="0067346D"/>
    <w:rsid w:val="00675FDE"/>
    <w:rsid w:val="006767AB"/>
    <w:rsid w:val="006818D6"/>
    <w:rsid w:val="006821F2"/>
    <w:rsid w:val="00683019"/>
    <w:rsid w:val="006904A6"/>
    <w:rsid w:val="006908BB"/>
    <w:rsid w:val="00693C1F"/>
    <w:rsid w:val="006945DA"/>
    <w:rsid w:val="006946A5"/>
    <w:rsid w:val="006946D0"/>
    <w:rsid w:val="00697439"/>
    <w:rsid w:val="006A0C5F"/>
    <w:rsid w:val="006A0CD8"/>
    <w:rsid w:val="006A10B4"/>
    <w:rsid w:val="006A1EE2"/>
    <w:rsid w:val="006A2838"/>
    <w:rsid w:val="006A59C5"/>
    <w:rsid w:val="006A5ECA"/>
    <w:rsid w:val="006A6537"/>
    <w:rsid w:val="006A65D8"/>
    <w:rsid w:val="006A67E5"/>
    <w:rsid w:val="006A74B7"/>
    <w:rsid w:val="006B0CA6"/>
    <w:rsid w:val="006B12A0"/>
    <w:rsid w:val="006B32E0"/>
    <w:rsid w:val="006B3DD4"/>
    <w:rsid w:val="006B637E"/>
    <w:rsid w:val="006C0776"/>
    <w:rsid w:val="006C127E"/>
    <w:rsid w:val="006C4623"/>
    <w:rsid w:val="006C4B5B"/>
    <w:rsid w:val="006C4F9C"/>
    <w:rsid w:val="006C56E1"/>
    <w:rsid w:val="006C613A"/>
    <w:rsid w:val="006C68C9"/>
    <w:rsid w:val="006C6C81"/>
    <w:rsid w:val="006C7495"/>
    <w:rsid w:val="006D09C4"/>
    <w:rsid w:val="006D0EB1"/>
    <w:rsid w:val="006D1D0B"/>
    <w:rsid w:val="006D30CB"/>
    <w:rsid w:val="006D3842"/>
    <w:rsid w:val="006D4854"/>
    <w:rsid w:val="006D4F76"/>
    <w:rsid w:val="006D5263"/>
    <w:rsid w:val="006D570A"/>
    <w:rsid w:val="006D585E"/>
    <w:rsid w:val="006D5E47"/>
    <w:rsid w:val="006D717D"/>
    <w:rsid w:val="006D7F60"/>
    <w:rsid w:val="006E024F"/>
    <w:rsid w:val="006E0581"/>
    <w:rsid w:val="006E1BD1"/>
    <w:rsid w:val="006E1DF0"/>
    <w:rsid w:val="006E225A"/>
    <w:rsid w:val="006E2642"/>
    <w:rsid w:val="006E337C"/>
    <w:rsid w:val="006E344F"/>
    <w:rsid w:val="006E3B4D"/>
    <w:rsid w:val="006E4C23"/>
    <w:rsid w:val="006E4D7E"/>
    <w:rsid w:val="006E692B"/>
    <w:rsid w:val="006E6C9D"/>
    <w:rsid w:val="006E7AE7"/>
    <w:rsid w:val="006F1276"/>
    <w:rsid w:val="006F167F"/>
    <w:rsid w:val="006F25BC"/>
    <w:rsid w:val="006F3436"/>
    <w:rsid w:val="006F59AD"/>
    <w:rsid w:val="006F6E61"/>
    <w:rsid w:val="006F7C2C"/>
    <w:rsid w:val="007004EB"/>
    <w:rsid w:val="00701C70"/>
    <w:rsid w:val="00702CCD"/>
    <w:rsid w:val="00704305"/>
    <w:rsid w:val="0070502C"/>
    <w:rsid w:val="00705A44"/>
    <w:rsid w:val="0070691A"/>
    <w:rsid w:val="00706DD2"/>
    <w:rsid w:val="007073C1"/>
    <w:rsid w:val="007073F1"/>
    <w:rsid w:val="007110DD"/>
    <w:rsid w:val="00711486"/>
    <w:rsid w:val="0071245B"/>
    <w:rsid w:val="00713E38"/>
    <w:rsid w:val="007148F2"/>
    <w:rsid w:val="00716096"/>
    <w:rsid w:val="0071623E"/>
    <w:rsid w:val="00716959"/>
    <w:rsid w:val="00716C37"/>
    <w:rsid w:val="00717925"/>
    <w:rsid w:val="00717E64"/>
    <w:rsid w:val="007201B9"/>
    <w:rsid w:val="00721148"/>
    <w:rsid w:val="00721938"/>
    <w:rsid w:val="00721D49"/>
    <w:rsid w:val="00721EE0"/>
    <w:rsid w:val="00722109"/>
    <w:rsid w:val="00722860"/>
    <w:rsid w:val="00722A56"/>
    <w:rsid w:val="00724C79"/>
    <w:rsid w:val="00725A7A"/>
    <w:rsid w:val="007262AF"/>
    <w:rsid w:val="00730185"/>
    <w:rsid w:val="00730206"/>
    <w:rsid w:val="00730527"/>
    <w:rsid w:val="0073190D"/>
    <w:rsid w:val="0073381B"/>
    <w:rsid w:val="007339CA"/>
    <w:rsid w:val="007349D3"/>
    <w:rsid w:val="007357CA"/>
    <w:rsid w:val="00736594"/>
    <w:rsid w:val="0073775A"/>
    <w:rsid w:val="00740598"/>
    <w:rsid w:val="0074180C"/>
    <w:rsid w:val="00741F86"/>
    <w:rsid w:val="007448BC"/>
    <w:rsid w:val="00744D36"/>
    <w:rsid w:val="00745A72"/>
    <w:rsid w:val="00745D34"/>
    <w:rsid w:val="00745DFB"/>
    <w:rsid w:val="007462E1"/>
    <w:rsid w:val="00746D08"/>
    <w:rsid w:val="00752C04"/>
    <w:rsid w:val="00752DA6"/>
    <w:rsid w:val="00753E86"/>
    <w:rsid w:val="0075664B"/>
    <w:rsid w:val="00760D2B"/>
    <w:rsid w:val="00760DE0"/>
    <w:rsid w:val="00761E62"/>
    <w:rsid w:val="0076464D"/>
    <w:rsid w:val="00765A49"/>
    <w:rsid w:val="00766DD6"/>
    <w:rsid w:val="0076704E"/>
    <w:rsid w:val="00767BD6"/>
    <w:rsid w:val="00770BF9"/>
    <w:rsid w:val="00771A85"/>
    <w:rsid w:val="00771F90"/>
    <w:rsid w:val="0077491A"/>
    <w:rsid w:val="0077532D"/>
    <w:rsid w:val="00777266"/>
    <w:rsid w:val="007772B6"/>
    <w:rsid w:val="0077770E"/>
    <w:rsid w:val="00777BF2"/>
    <w:rsid w:val="00780300"/>
    <w:rsid w:val="00780D9A"/>
    <w:rsid w:val="00781D49"/>
    <w:rsid w:val="0078287C"/>
    <w:rsid w:val="00783B5A"/>
    <w:rsid w:val="007851BA"/>
    <w:rsid w:val="00785BD1"/>
    <w:rsid w:val="00787382"/>
    <w:rsid w:val="0078790C"/>
    <w:rsid w:val="0079114D"/>
    <w:rsid w:val="007911FC"/>
    <w:rsid w:val="00791FF5"/>
    <w:rsid w:val="0079373D"/>
    <w:rsid w:val="0079438A"/>
    <w:rsid w:val="00794980"/>
    <w:rsid w:val="0079628F"/>
    <w:rsid w:val="00796A1A"/>
    <w:rsid w:val="007970C5"/>
    <w:rsid w:val="007A0067"/>
    <w:rsid w:val="007A0755"/>
    <w:rsid w:val="007A14D1"/>
    <w:rsid w:val="007A1843"/>
    <w:rsid w:val="007A25C2"/>
    <w:rsid w:val="007A44A2"/>
    <w:rsid w:val="007A44AA"/>
    <w:rsid w:val="007A4A07"/>
    <w:rsid w:val="007A5B50"/>
    <w:rsid w:val="007A7280"/>
    <w:rsid w:val="007B1A06"/>
    <w:rsid w:val="007B32BA"/>
    <w:rsid w:val="007B4417"/>
    <w:rsid w:val="007B44F4"/>
    <w:rsid w:val="007B5588"/>
    <w:rsid w:val="007B5996"/>
    <w:rsid w:val="007B7503"/>
    <w:rsid w:val="007B760B"/>
    <w:rsid w:val="007C10C4"/>
    <w:rsid w:val="007C298D"/>
    <w:rsid w:val="007C4368"/>
    <w:rsid w:val="007C43B1"/>
    <w:rsid w:val="007C4D63"/>
    <w:rsid w:val="007C5C9B"/>
    <w:rsid w:val="007D0A27"/>
    <w:rsid w:val="007D0B3F"/>
    <w:rsid w:val="007D1A7C"/>
    <w:rsid w:val="007D283B"/>
    <w:rsid w:val="007D2E00"/>
    <w:rsid w:val="007D42DD"/>
    <w:rsid w:val="007D4E1C"/>
    <w:rsid w:val="007D682E"/>
    <w:rsid w:val="007D754A"/>
    <w:rsid w:val="007E1310"/>
    <w:rsid w:val="007E2BF4"/>
    <w:rsid w:val="007E302A"/>
    <w:rsid w:val="007E7987"/>
    <w:rsid w:val="007F0455"/>
    <w:rsid w:val="007F0752"/>
    <w:rsid w:val="007F1581"/>
    <w:rsid w:val="007F288A"/>
    <w:rsid w:val="007F346E"/>
    <w:rsid w:val="007F3915"/>
    <w:rsid w:val="007F3B6D"/>
    <w:rsid w:val="007F4388"/>
    <w:rsid w:val="007F43F2"/>
    <w:rsid w:val="007F66AA"/>
    <w:rsid w:val="007F72DB"/>
    <w:rsid w:val="007F744A"/>
    <w:rsid w:val="00801891"/>
    <w:rsid w:val="00801D5B"/>
    <w:rsid w:val="00801D98"/>
    <w:rsid w:val="00802CE5"/>
    <w:rsid w:val="00803600"/>
    <w:rsid w:val="00803C78"/>
    <w:rsid w:val="0080408F"/>
    <w:rsid w:val="00810190"/>
    <w:rsid w:val="0081132D"/>
    <w:rsid w:val="0081481F"/>
    <w:rsid w:val="008148D1"/>
    <w:rsid w:val="00816F62"/>
    <w:rsid w:val="008179AC"/>
    <w:rsid w:val="00817A24"/>
    <w:rsid w:val="00817A32"/>
    <w:rsid w:val="008202B1"/>
    <w:rsid w:val="00822717"/>
    <w:rsid w:val="00822FD0"/>
    <w:rsid w:val="00823FD7"/>
    <w:rsid w:val="008241B2"/>
    <w:rsid w:val="00824E5A"/>
    <w:rsid w:val="00826DD2"/>
    <w:rsid w:val="008272E1"/>
    <w:rsid w:val="00830347"/>
    <w:rsid w:val="008304BB"/>
    <w:rsid w:val="00831283"/>
    <w:rsid w:val="00832283"/>
    <w:rsid w:val="00832353"/>
    <w:rsid w:val="008326CA"/>
    <w:rsid w:val="0083468E"/>
    <w:rsid w:val="00835243"/>
    <w:rsid w:val="00835ED0"/>
    <w:rsid w:val="00836F2B"/>
    <w:rsid w:val="0084659B"/>
    <w:rsid w:val="008500D0"/>
    <w:rsid w:val="00851704"/>
    <w:rsid w:val="00854B3E"/>
    <w:rsid w:val="00854B52"/>
    <w:rsid w:val="00854C66"/>
    <w:rsid w:val="0085665D"/>
    <w:rsid w:val="00856B12"/>
    <w:rsid w:val="00861F2D"/>
    <w:rsid w:val="00861F92"/>
    <w:rsid w:val="00862E26"/>
    <w:rsid w:val="0086509C"/>
    <w:rsid w:val="008658AB"/>
    <w:rsid w:val="008664D2"/>
    <w:rsid w:val="00867D83"/>
    <w:rsid w:val="00872914"/>
    <w:rsid w:val="00873616"/>
    <w:rsid w:val="00874802"/>
    <w:rsid w:val="008749CD"/>
    <w:rsid w:val="008749E5"/>
    <w:rsid w:val="00875957"/>
    <w:rsid w:val="008771AF"/>
    <w:rsid w:val="0087755C"/>
    <w:rsid w:val="00881AA5"/>
    <w:rsid w:val="00881E10"/>
    <w:rsid w:val="00882DE0"/>
    <w:rsid w:val="00883E7E"/>
    <w:rsid w:val="00884E7C"/>
    <w:rsid w:val="00885CBA"/>
    <w:rsid w:val="00885D9F"/>
    <w:rsid w:val="00886197"/>
    <w:rsid w:val="00887078"/>
    <w:rsid w:val="0089056B"/>
    <w:rsid w:val="008912D4"/>
    <w:rsid w:val="00891CEF"/>
    <w:rsid w:val="00892E2D"/>
    <w:rsid w:val="00893F66"/>
    <w:rsid w:val="00895CF9"/>
    <w:rsid w:val="0089762E"/>
    <w:rsid w:val="008A0753"/>
    <w:rsid w:val="008A1ECF"/>
    <w:rsid w:val="008A3809"/>
    <w:rsid w:val="008A3B59"/>
    <w:rsid w:val="008A52D4"/>
    <w:rsid w:val="008A6815"/>
    <w:rsid w:val="008A78EF"/>
    <w:rsid w:val="008B0512"/>
    <w:rsid w:val="008B436B"/>
    <w:rsid w:val="008B44C6"/>
    <w:rsid w:val="008B7129"/>
    <w:rsid w:val="008C0A97"/>
    <w:rsid w:val="008C0EC1"/>
    <w:rsid w:val="008C132C"/>
    <w:rsid w:val="008C1624"/>
    <w:rsid w:val="008C23CF"/>
    <w:rsid w:val="008C3576"/>
    <w:rsid w:val="008C369A"/>
    <w:rsid w:val="008C3BC3"/>
    <w:rsid w:val="008C487C"/>
    <w:rsid w:val="008C6615"/>
    <w:rsid w:val="008C6C72"/>
    <w:rsid w:val="008C6EDB"/>
    <w:rsid w:val="008C6F1B"/>
    <w:rsid w:val="008C70F5"/>
    <w:rsid w:val="008C7A2D"/>
    <w:rsid w:val="008D0A08"/>
    <w:rsid w:val="008D478E"/>
    <w:rsid w:val="008D7580"/>
    <w:rsid w:val="008D792B"/>
    <w:rsid w:val="008D7AD3"/>
    <w:rsid w:val="008D7F86"/>
    <w:rsid w:val="008E00E9"/>
    <w:rsid w:val="008E0635"/>
    <w:rsid w:val="008E129B"/>
    <w:rsid w:val="008E145C"/>
    <w:rsid w:val="008E341F"/>
    <w:rsid w:val="008E3C3F"/>
    <w:rsid w:val="008E4263"/>
    <w:rsid w:val="008E5973"/>
    <w:rsid w:val="008E6471"/>
    <w:rsid w:val="008E672A"/>
    <w:rsid w:val="008E6936"/>
    <w:rsid w:val="008E735E"/>
    <w:rsid w:val="008F238A"/>
    <w:rsid w:val="008F4112"/>
    <w:rsid w:val="008F4470"/>
    <w:rsid w:val="008F46FB"/>
    <w:rsid w:val="008F4FF8"/>
    <w:rsid w:val="008F5949"/>
    <w:rsid w:val="008F69D0"/>
    <w:rsid w:val="008F6C5B"/>
    <w:rsid w:val="009002CE"/>
    <w:rsid w:val="0090048C"/>
    <w:rsid w:val="00901150"/>
    <w:rsid w:val="0090169C"/>
    <w:rsid w:val="00902672"/>
    <w:rsid w:val="0090448D"/>
    <w:rsid w:val="009063E3"/>
    <w:rsid w:val="00906860"/>
    <w:rsid w:val="00911301"/>
    <w:rsid w:val="009118F1"/>
    <w:rsid w:val="009122DA"/>
    <w:rsid w:val="00913253"/>
    <w:rsid w:val="00914775"/>
    <w:rsid w:val="009151BD"/>
    <w:rsid w:val="0091524D"/>
    <w:rsid w:val="009154F3"/>
    <w:rsid w:val="00916507"/>
    <w:rsid w:val="00920493"/>
    <w:rsid w:val="00920C15"/>
    <w:rsid w:val="00920CD0"/>
    <w:rsid w:val="00920EFB"/>
    <w:rsid w:val="00922D15"/>
    <w:rsid w:val="009230FB"/>
    <w:rsid w:val="00924375"/>
    <w:rsid w:val="00924732"/>
    <w:rsid w:val="00924983"/>
    <w:rsid w:val="0092539D"/>
    <w:rsid w:val="00926A45"/>
    <w:rsid w:val="00927856"/>
    <w:rsid w:val="00930043"/>
    <w:rsid w:val="009301EF"/>
    <w:rsid w:val="00934E9D"/>
    <w:rsid w:val="00935666"/>
    <w:rsid w:val="00935C63"/>
    <w:rsid w:val="009412A2"/>
    <w:rsid w:val="00941B51"/>
    <w:rsid w:val="00942A47"/>
    <w:rsid w:val="00942E09"/>
    <w:rsid w:val="0094340F"/>
    <w:rsid w:val="00943893"/>
    <w:rsid w:val="009445AF"/>
    <w:rsid w:val="009449D5"/>
    <w:rsid w:val="00944A4A"/>
    <w:rsid w:val="00945EFC"/>
    <w:rsid w:val="00946451"/>
    <w:rsid w:val="0095094B"/>
    <w:rsid w:val="00951DE2"/>
    <w:rsid w:val="00952257"/>
    <w:rsid w:val="009525BD"/>
    <w:rsid w:val="0095588E"/>
    <w:rsid w:val="00955DD4"/>
    <w:rsid w:val="00955F9B"/>
    <w:rsid w:val="00956313"/>
    <w:rsid w:val="00956A41"/>
    <w:rsid w:val="009577DD"/>
    <w:rsid w:val="00961648"/>
    <w:rsid w:val="00961DA7"/>
    <w:rsid w:val="0096225C"/>
    <w:rsid w:val="00964DCA"/>
    <w:rsid w:val="00965887"/>
    <w:rsid w:val="0096637D"/>
    <w:rsid w:val="00966881"/>
    <w:rsid w:val="00970EE3"/>
    <w:rsid w:val="0097433B"/>
    <w:rsid w:val="00974FBD"/>
    <w:rsid w:val="009766F2"/>
    <w:rsid w:val="00977C50"/>
    <w:rsid w:val="00980CB6"/>
    <w:rsid w:val="00980E45"/>
    <w:rsid w:val="00981AEA"/>
    <w:rsid w:val="00981E85"/>
    <w:rsid w:val="00983D5F"/>
    <w:rsid w:val="00983F8A"/>
    <w:rsid w:val="00984F29"/>
    <w:rsid w:val="009860D4"/>
    <w:rsid w:val="00991CD6"/>
    <w:rsid w:val="009926CE"/>
    <w:rsid w:val="0099285A"/>
    <w:rsid w:val="00993331"/>
    <w:rsid w:val="009939EE"/>
    <w:rsid w:val="0099413E"/>
    <w:rsid w:val="00995204"/>
    <w:rsid w:val="00996BBD"/>
    <w:rsid w:val="00996D41"/>
    <w:rsid w:val="009970D9"/>
    <w:rsid w:val="00997185"/>
    <w:rsid w:val="009973BE"/>
    <w:rsid w:val="009A09B0"/>
    <w:rsid w:val="009A262F"/>
    <w:rsid w:val="009A31A5"/>
    <w:rsid w:val="009A3D47"/>
    <w:rsid w:val="009A4316"/>
    <w:rsid w:val="009B1420"/>
    <w:rsid w:val="009B1BC4"/>
    <w:rsid w:val="009B1C25"/>
    <w:rsid w:val="009B21C7"/>
    <w:rsid w:val="009B2294"/>
    <w:rsid w:val="009B237A"/>
    <w:rsid w:val="009B2FD8"/>
    <w:rsid w:val="009B5325"/>
    <w:rsid w:val="009B5726"/>
    <w:rsid w:val="009B575C"/>
    <w:rsid w:val="009B6891"/>
    <w:rsid w:val="009B7802"/>
    <w:rsid w:val="009B7EFA"/>
    <w:rsid w:val="009B7F9F"/>
    <w:rsid w:val="009C0DC9"/>
    <w:rsid w:val="009C13CC"/>
    <w:rsid w:val="009C1F8C"/>
    <w:rsid w:val="009C3025"/>
    <w:rsid w:val="009C3985"/>
    <w:rsid w:val="009C56BF"/>
    <w:rsid w:val="009C6952"/>
    <w:rsid w:val="009C7BC2"/>
    <w:rsid w:val="009D0C2D"/>
    <w:rsid w:val="009D0CCB"/>
    <w:rsid w:val="009D21B2"/>
    <w:rsid w:val="009D21D4"/>
    <w:rsid w:val="009D2360"/>
    <w:rsid w:val="009D2C20"/>
    <w:rsid w:val="009E076C"/>
    <w:rsid w:val="009E17FA"/>
    <w:rsid w:val="009E44C1"/>
    <w:rsid w:val="009E5AB2"/>
    <w:rsid w:val="009F2DCB"/>
    <w:rsid w:val="009F38ED"/>
    <w:rsid w:val="009F3978"/>
    <w:rsid w:val="009F3FE2"/>
    <w:rsid w:val="009F4AD6"/>
    <w:rsid w:val="009F4C34"/>
    <w:rsid w:val="009F5381"/>
    <w:rsid w:val="009F6336"/>
    <w:rsid w:val="009F722D"/>
    <w:rsid w:val="009F7802"/>
    <w:rsid w:val="009F7A84"/>
    <w:rsid w:val="00A00327"/>
    <w:rsid w:val="00A00D32"/>
    <w:rsid w:val="00A00D9C"/>
    <w:rsid w:val="00A00EA8"/>
    <w:rsid w:val="00A0166E"/>
    <w:rsid w:val="00A02153"/>
    <w:rsid w:val="00A0383C"/>
    <w:rsid w:val="00A03E98"/>
    <w:rsid w:val="00A03FFC"/>
    <w:rsid w:val="00A043E0"/>
    <w:rsid w:val="00A0595B"/>
    <w:rsid w:val="00A071D0"/>
    <w:rsid w:val="00A102F9"/>
    <w:rsid w:val="00A10D79"/>
    <w:rsid w:val="00A120BA"/>
    <w:rsid w:val="00A126FF"/>
    <w:rsid w:val="00A12FCF"/>
    <w:rsid w:val="00A1412B"/>
    <w:rsid w:val="00A15855"/>
    <w:rsid w:val="00A172D7"/>
    <w:rsid w:val="00A17F37"/>
    <w:rsid w:val="00A24B63"/>
    <w:rsid w:val="00A25FEC"/>
    <w:rsid w:val="00A31319"/>
    <w:rsid w:val="00A3132C"/>
    <w:rsid w:val="00A314E1"/>
    <w:rsid w:val="00A32FF3"/>
    <w:rsid w:val="00A34660"/>
    <w:rsid w:val="00A354FE"/>
    <w:rsid w:val="00A358DA"/>
    <w:rsid w:val="00A35959"/>
    <w:rsid w:val="00A35E14"/>
    <w:rsid w:val="00A36720"/>
    <w:rsid w:val="00A36E74"/>
    <w:rsid w:val="00A372EF"/>
    <w:rsid w:val="00A37FA7"/>
    <w:rsid w:val="00A41FB6"/>
    <w:rsid w:val="00A42EB8"/>
    <w:rsid w:val="00A43CDA"/>
    <w:rsid w:val="00A443F7"/>
    <w:rsid w:val="00A4485E"/>
    <w:rsid w:val="00A44B12"/>
    <w:rsid w:val="00A470AD"/>
    <w:rsid w:val="00A471F3"/>
    <w:rsid w:val="00A474C4"/>
    <w:rsid w:val="00A476C7"/>
    <w:rsid w:val="00A476F4"/>
    <w:rsid w:val="00A50359"/>
    <w:rsid w:val="00A505DA"/>
    <w:rsid w:val="00A51155"/>
    <w:rsid w:val="00A51579"/>
    <w:rsid w:val="00A516CC"/>
    <w:rsid w:val="00A519A6"/>
    <w:rsid w:val="00A522B1"/>
    <w:rsid w:val="00A525DC"/>
    <w:rsid w:val="00A534C9"/>
    <w:rsid w:val="00A538B3"/>
    <w:rsid w:val="00A5401F"/>
    <w:rsid w:val="00A55095"/>
    <w:rsid w:val="00A555E8"/>
    <w:rsid w:val="00A55632"/>
    <w:rsid w:val="00A5586D"/>
    <w:rsid w:val="00A56109"/>
    <w:rsid w:val="00A574D1"/>
    <w:rsid w:val="00A57903"/>
    <w:rsid w:val="00A60C09"/>
    <w:rsid w:val="00A627A8"/>
    <w:rsid w:val="00A631AC"/>
    <w:rsid w:val="00A64AF4"/>
    <w:rsid w:val="00A66080"/>
    <w:rsid w:val="00A670D3"/>
    <w:rsid w:val="00A6725D"/>
    <w:rsid w:val="00A678FB"/>
    <w:rsid w:val="00A67B34"/>
    <w:rsid w:val="00A67D9E"/>
    <w:rsid w:val="00A7176A"/>
    <w:rsid w:val="00A72318"/>
    <w:rsid w:val="00A72EB5"/>
    <w:rsid w:val="00A7304E"/>
    <w:rsid w:val="00A737D7"/>
    <w:rsid w:val="00A7435A"/>
    <w:rsid w:val="00A74501"/>
    <w:rsid w:val="00A75B05"/>
    <w:rsid w:val="00A8049D"/>
    <w:rsid w:val="00A80746"/>
    <w:rsid w:val="00A8180B"/>
    <w:rsid w:val="00A82206"/>
    <w:rsid w:val="00A82272"/>
    <w:rsid w:val="00A8319D"/>
    <w:rsid w:val="00A83DB6"/>
    <w:rsid w:val="00A84C71"/>
    <w:rsid w:val="00A8506F"/>
    <w:rsid w:val="00A85341"/>
    <w:rsid w:val="00A87562"/>
    <w:rsid w:val="00A87796"/>
    <w:rsid w:val="00A87A0E"/>
    <w:rsid w:val="00A9052B"/>
    <w:rsid w:val="00A91D9A"/>
    <w:rsid w:val="00A91F3F"/>
    <w:rsid w:val="00A929D0"/>
    <w:rsid w:val="00A95B81"/>
    <w:rsid w:val="00A971DA"/>
    <w:rsid w:val="00AA05FA"/>
    <w:rsid w:val="00AA0EAA"/>
    <w:rsid w:val="00AA1002"/>
    <w:rsid w:val="00AA102F"/>
    <w:rsid w:val="00AA1C2F"/>
    <w:rsid w:val="00AA3F35"/>
    <w:rsid w:val="00AA4D8D"/>
    <w:rsid w:val="00AA5F76"/>
    <w:rsid w:val="00AA6A25"/>
    <w:rsid w:val="00AA7F19"/>
    <w:rsid w:val="00AB03D1"/>
    <w:rsid w:val="00AB2D5A"/>
    <w:rsid w:val="00AB2D8C"/>
    <w:rsid w:val="00AB2EE2"/>
    <w:rsid w:val="00AB367E"/>
    <w:rsid w:val="00AB4F50"/>
    <w:rsid w:val="00AB54A9"/>
    <w:rsid w:val="00AB66E4"/>
    <w:rsid w:val="00AB674D"/>
    <w:rsid w:val="00AB70E7"/>
    <w:rsid w:val="00AB73A6"/>
    <w:rsid w:val="00AB7822"/>
    <w:rsid w:val="00AC07DC"/>
    <w:rsid w:val="00AC0CAC"/>
    <w:rsid w:val="00AC3237"/>
    <w:rsid w:val="00AC387F"/>
    <w:rsid w:val="00AC4808"/>
    <w:rsid w:val="00AC4CA8"/>
    <w:rsid w:val="00AC6D02"/>
    <w:rsid w:val="00AC6E8E"/>
    <w:rsid w:val="00AC7700"/>
    <w:rsid w:val="00AC7A9F"/>
    <w:rsid w:val="00AD0ADF"/>
    <w:rsid w:val="00AD0F36"/>
    <w:rsid w:val="00AD24B7"/>
    <w:rsid w:val="00AD2816"/>
    <w:rsid w:val="00AD626F"/>
    <w:rsid w:val="00AD6D47"/>
    <w:rsid w:val="00AD7E7C"/>
    <w:rsid w:val="00AE04AD"/>
    <w:rsid w:val="00AE0875"/>
    <w:rsid w:val="00AE1D8E"/>
    <w:rsid w:val="00AE32E2"/>
    <w:rsid w:val="00AE4571"/>
    <w:rsid w:val="00AE4AC3"/>
    <w:rsid w:val="00AE4AE9"/>
    <w:rsid w:val="00AE4C85"/>
    <w:rsid w:val="00AE5093"/>
    <w:rsid w:val="00AE64DC"/>
    <w:rsid w:val="00AF08BB"/>
    <w:rsid w:val="00AF08CE"/>
    <w:rsid w:val="00AF25E5"/>
    <w:rsid w:val="00AF6591"/>
    <w:rsid w:val="00AF6631"/>
    <w:rsid w:val="00AF6DAC"/>
    <w:rsid w:val="00AF7C85"/>
    <w:rsid w:val="00B0065D"/>
    <w:rsid w:val="00B01ED8"/>
    <w:rsid w:val="00B02281"/>
    <w:rsid w:val="00B0241D"/>
    <w:rsid w:val="00B025E2"/>
    <w:rsid w:val="00B04259"/>
    <w:rsid w:val="00B078BB"/>
    <w:rsid w:val="00B11C62"/>
    <w:rsid w:val="00B1263B"/>
    <w:rsid w:val="00B138C2"/>
    <w:rsid w:val="00B13E23"/>
    <w:rsid w:val="00B14EF6"/>
    <w:rsid w:val="00B1581A"/>
    <w:rsid w:val="00B16E8D"/>
    <w:rsid w:val="00B16F26"/>
    <w:rsid w:val="00B20657"/>
    <w:rsid w:val="00B20E7C"/>
    <w:rsid w:val="00B23B4B"/>
    <w:rsid w:val="00B24B24"/>
    <w:rsid w:val="00B25F5C"/>
    <w:rsid w:val="00B26B72"/>
    <w:rsid w:val="00B27389"/>
    <w:rsid w:val="00B27557"/>
    <w:rsid w:val="00B27744"/>
    <w:rsid w:val="00B27A15"/>
    <w:rsid w:val="00B27C62"/>
    <w:rsid w:val="00B27D37"/>
    <w:rsid w:val="00B30667"/>
    <w:rsid w:val="00B31384"/>
    <w:rsid w:val="00B33AF5"/>
    <w:rsid w:val="00B33F59"/>
    <w:rsid w:val="00B34A01"/>
    <w:rsid w:val="00B34E18"/>
    <w:rsid w:val="00B35233"/>
    <w:rsid w:val="00B35BC8"/>
    <w:rsid w:val="00B3619C"/>
    <w:rsid w:val="00B36ECE"/>
    <w:rsid w:val="00B37E32"/>
    <w:rsid w:val="00B4408B"/>
    <w:rsid w:val="00B46166"/>
    <w:rsid w:val="00B47826"/>
    <w:rsid w:val="00B501F8"/>
    <w:rsid w:val="00B50437"/>
    <w:rsid w:val="00B51571"/>
    <w:rsid w:val="00B51C06"/>
    <w:rsid w:val="00B53DF6"/>
    <w:rsid w:val="00B54AA8"/>
    <w:rsid w:val="00B54FF0"/>
    <w:rsid w:val="00B55F03"/>
    <w:rsid w:val="00B55F4F"/>
    <w:rsid w:val="00B61ACD"/>
    <w:rsid w:val="00B628EF"/>
    <w:rsid w:val="00B630E5"/>
    <w:rsid w:val="00B633EE"/>
    <w:rsid w:val="00B64634"/>
    <w:rsid w:val="00B64A16"/>
    <w:rsid w:val="00B6625D"/>
    <w:rsid w:val="00B66E89"/>
    <w:rsid w:val="00B70A6B"/>
    <w:rsid w:val="00B70C5A"/>
    <w:rsid w:val="00B71955"/>
    <w:rsid w:val="00B724E0"/>
    <w:rsid w:val="00B75267"/>
    <w:rsid w:val="00B801C3"/>
    <w:rsid w:val="00B8026A"/>
    <w:rsid w:val="00B82D78"/>
    <w:rsid w:val="00B84A7E"/>
    <w:rsid w:val="00B85798"/>
    <w:rsid w:val="00B87CF8"/>
    <w:rsid w:val="00B916A4"/>
    <w:rsid w:val="00B92C36"/>
    <w:rsid w:val="00B931AC"/>
    <w:rsid w:val="00B94112"/>
    <w:rsid w:val="00B9416C"/>
    <w:rsid w:val="00B942F0"/>
    <w:rsid w:val="00B9550C"/>
    <w:rsid w:val="00B96354"/>
    <w:rsid w:val="00B97492"/>
    <w:rsid w:val="00B97617"/>
    <w:rsid w:val="00B97958"/>
    <w:rsid w:val="00BA042A"/>
    <w:rsid w:val="00BA06E1"/>
    <w:rsid w:val="00BA084A"/>
    <w:rsid w:val="00BA340D"/>
    <w:rsid w:val="00BA34F9"/>
    <w:rsid w:val="00BA3F00"/>
    <w:rsid w:val="00BA41D0"/>
    <w:rsid w:val="00BA4E4F"/>
    <w:rsid w:val="00BA4FFC"/>
    <w:rsid w:val="00BA6365"/>
    <w:rsid w:val="00BA7687"/>
    <w:rsid w:val="00BA7940"/>
    <w:rsid w:val="00BA7E6A"/>
    <w:rsid w:val="00BB01AA"/>
    <w:rsid w:val="00BB04C0"/>
    <w:rsid w:val="00BB10C2"/>
    <w:rsid w:val="00BB3E63"/>
    <w:rsid w:val="00BB715B"/>
    <w:rsid w:val="00BB7680"/>
    <w:rsid w:val="00BB78CA"/>
    <w:rsid w:val="00BC0044"/>
    <w:rsid w:val="00BC0F7F"/>
    <w:rsid w:val="00BC179C"/>
    <w:rsid w:val="00BC193C"/>
    <w:rsid w:val="00BC2638"/>
    <w:rsid w:val="00BC38FE"/>
    <w:rsid w:val="00BC5C2A"/>
    <w:rsid w:val="00BC688D"/>
    <w:rsid w:val="00BC6986"/>
    <w:rsid w:val="00BC71D5"/>
    <w:rsid w:val="00BC76F3"/>
    <w:rsid w:val="00BD016E"/>
    <w:rsid w:val="00BD1391"/>
    <w:rsid w:val="00BD13B9"/>
    <w:rsid w:val="00BD2A10"/>
    <w:rsid w:val="00BD36CF"/>
    <w:rsid w:val="00BD4724"/>
    <w:rsid w:val="00BD4E65"/>
    <w:rsid w:val="00BD6B5D"/>
    <w:rsid w:val="00BE150E"/>
    <w:rsid w:val="00BE1C01"/>
    <w:rsid w:val="00BE2214"/>
    <w:rsid w:val="00BE45C2"/>
    <w:rsid w:val="00BE4635"/>
    <w:rsid w:val="00BE664B"/>
    <w:rsid w:val="00BF2565"/>
    <w:rsid w:val="00BF2842"/>
    <w:rsid w:val="00BF37BF"/>
    <w:rsid w:val="00BF4A56"/>
    <w:rsid w:val="00BF5767"/>
    <w:rsid w:val="00BF582A"/>
    <w:rsid w:val="00C00416"/>
    <w:rsid w:val="00C00BFF"/>
    <w:rsid w:val="00C018CB"/>
    <w:rsid w:val="00C02C82"/>
    <w:rsid w:val="00C03174"/>
    <w:rsid w:val="00C034C6"/>
    <w:rsid w:val="00C052F5"/>
    <w:rsid w:val="00C0605E"/>
    <w:rsid w:val="00C1025A"/>
    <w:rsid w:val="00C10723"/>
    <w:rsid w:val="00C1132B"/>
    <w:rsid w:val="00C11B18"/>
    <w:rsid w:val="00C11F41"/>
    <w:rsid w:val="00C12705"/>
    <w:rsid w:val="00C12FCE"/>
    <w:rsid w:val="00C14043"/>
    <w:rsid w:val="00C1462B"/>
    <w:rsid w:val="00C154D6"/>
    <w:rsid w:val="00C17081"/>
    <w:rsid w:val="00C172E0"/>
    <w:rsid w:val="00C175F2"/>
    <w:rsid w:val="00C236B8"/>
    <w:rsid w:val="00C24CF6"/>
    <w:rsid w:val="00C24F8C"/>
    <w:rsid w:val="00C250F4"/>
    <w:rsid w:val="00C2553B"/>
    <w:rsid w:val="00C26E37"/>
    <w:rsid w:val="00C3195A"/>
    <w:rsid w:val="00C31A18"/>
    <w:rsid w:val="00C33FD5"/>
    <w:rsid w:val="00C3674C"/>
    <w:rsid w:val="00C36751"/>
    <w:rsid w:val="00C37B21"/>
    <w:rsid w:val="00C40580"/>
    <w:rsid w:val="00C405FE"/>
    <w:rsid w:val="00C40A1E"/>
    <w:rsid w:val="00C41B5B"/>
    <w:rsid w:val="00C41C22"/>
    <w:rsid w:val="00C4355A"/>
    <w:rsid w:val="00C43C0F"/>
    <w:rsid w:val="00C4429D"/>
    <w:rsid w:val="00C445E7"/>
    <w:rsid w:val="00C44698"/>
    <w:rsid w:val="00C46CD7"/>
    <w:rsid w:val="00C46D14"/>
    <w:rsid w:val="00C5309C"/>
    <w:rsid w:val="00C54BB8"/>
    <w:rsid w:val="00C55198"/>
    <w:rsid w:val="00C55BE8"/>
    <w:rsid w:val="00C55FC2"/>
    <w:rsid w:val="00C563BC"/>
    <w:rsid w:val="00C565DE"/>
    <w:rsid w:val="00C56B0D"/>
    <w:rsid w:val="00C56B6F"/>
    <w:rsid w:val="00C6150F"/>
    <w:rsid w:val="00C615FB"/>
    <w:rsid w:val="00C62C53"/>
    <w:rsid w:val="00C6385A"/>
    <w:rsid w:val="00C65618"/>
    <w:rsid w:val="00C65BF9"/>
    <w:rsid w:val="00C65EDE"/>
    <w:rsid w:val="00C6655C"/>
    <w:rsid w:val="00C67608"/>
    <w:rsid w:val="00C70152"/>
    <w:rsid w:val="00C70A32"/>
    <w:rsid w:val="00C70CF3"/>
    <w:rsid w:val="00C72EDB"/>
    <w:rsid w:val="00C7374A"/>
    <w:rsid w:val="00C739B6"/>
    <w:rsid w:val="00C73B9A"/>
    <w:rsid w:val="00C74164"/>
    <w:rsid w:val="00C7439A"/>
    <w:rsid w:val="00C744DB"/>
    <w:rsid w:val="00C7480F"/>
    <w:rsid w:val="00C74BA9"/>
    <w:rsid w:val="00C77425"/>
    <w:rsid w:val="00C775E6"/>
    <w:rsid w:val="00C77C6B"/>
    <w:rsid w:val="00C80043"/>
    <w:rsid w:val="00C80784"/>
    <w:rsid w:val="00C81D04"/>
    <w:rsid w:val="00C82E12"/>
    <w:rsid w:val="00C849E4"/>
    <w:rsid w:val="00C85434"/>
    <w:rsid w:val="00C85A76"/>
    <w:rsid w:val="00C864A8"/>
    <w:rsid w:val="00C86B36"/>
    <w:rsid w:val="00C87E44"/>
    <w:rsid w:val="00C91359"/>
    <w:rsid w:val="00C91CA2"/>
    <w:rsid w:val="00C927A4"/>
    <w:rsid w:val="00C93E12"/>
    <w:rsid w:val="00C94AF5"/>
    <w:rsid w:val="00C950C1"/>
    <w:rsid w:val="00C96CAD"/>
    <w:rsid w:val="00C979D3"/>
    <w:rsid w:val="00CA0540"/>
    <w:rsid w:val="00CA0AC7"/>
    <w:rsid w:val="00CA0CE0"/>
    <w:rsid w:val="00CA28B6"/>
    <w:rsid w:val="00CA3F54"/>
    <w:rsid w:val="00CA434D"/>
    <w:rsid w:val="00CA5B55"/>
    <w:rsid w:val="00CB359E"/>
    <w:rsid w:val="00CB434F"/>
    <w:rsid w:val="00CB5005"/>
    <w:rsid w:val="00CB5767"/>
    <w:rsid w:val="00CB665C"/>
    <w:rsid w:val="00CB7146"/>
    <w:rsid w:val="00CC0317"/>
    <w:rsid w:val="00CC04D8"/>
    <w:rsid w:val="00CC0E1A"/>
    <w:rsid w:val="00CC2FD0"/>
    <w:rsid w:val="00CC32A0"/>
    <w:rsid w:val="00CC467A"/>
    <w:rsid w:val="00CC58D0"/>
    <w:rsid w:val="00CC68A2"/>
    <w:rsid w:val="00CC75A7"/>
    <w:rsid w:val="00CD039F"/>
    <w:rsid w:val="00CD4785"/>
    <w:rsid w:val="00CD5285"/>
    <w:rsid w:val="00CD534B"/>
    <w:rsid w:val="00CD5D85"/>
    <w:rsid w:val="00CD61A9"/>
    <w:rsid w:val="00CD6CFC"/>
    <w:rsid w:val="00CE08AE"/>
    <w:rsid w:val="00CE17A7"/>
    <w:rsid w:val="00CE2791"/>
    <w:rsid w:val="00CE29CB"/>
    <w:rsid w:val="00CE2B76"/>
    <w:rsid w:val="00CE3C3F"/>
    <w:rsid w:val="00CE69B0"/>
    <w:rsid w:val="00CF0B11"/>
    <w:rsid w:val="00CF0B5C"/>
    <w:rsid w:val="00CF11AB"/>
    <w:rsid w:val="00CF39EF"/>
    <w:rsid w:val="00CF3F54"/>
    <w:rsid w:val="00CF4085"/>
    <w:rsid w:val="00CF5DED"/>
    <w:rsid w:val="00CF68F0"/>
    <w:rsid w:val="00CF753A"/>
    <w:rsid w:val="00D014FC"/>
    <w:rsid w:val="00D0369F"/>
    <w:rsid w:val="00D03ABC"/>
    <w:rsid w:val="00D04295"/>
    <w:rsid w:val="00D07294"/>
    <w:rsid w:val="00D11EA5"/>
    <w:rsid w:val="00D12547"/>
    <w:rsid w:val="00D14DFB"/>
    <w:rsid w:val="00D161EF"/>
    <w:rsid w:val="00D20215"/>
    <w:rsid w:val="00D205A9"/>
    <w:rsid w:val="00D20C6D"/>
    <w:rsid w:val="00D20DC3"/>
    <w:rsid w:val="00D21A04"/>
    <w:rsid w:val="00D21A32"/>
    <w:rsid w:val="00D2622C"/>
    <w:rsid w:val="00D31083"/>
    <w:rsid w:val="00D31AE0"/>
    <w:rsid w:val="00D3237F"/>
    <w:rsid w:val="00D32BDE"/>
    <w:rsid w:val="00D33158"/>
    <w:rsid w:val="00D33EB7"/>
    <w:rsid w:val="00D35B26"/>
    <w:rsid w:val="00D35E36"/>
    <w:rsid w:val="00D37BEF"/>
    <w:rsid w:val="00D40366"/>
    <w:rsid w:val="00D44D9C"/>
    <w:rsid w:val="00D50410"/>
    <w:rsid w:val="00D51078"/>
    <w:rsid w:val="00D54198"/>
    <w:rsid w:val="00D54A31"/>
    <w:rsid w:val="00D551D0"/>
    <w:rsid w:val="00D55265"/>
    <w:rsid w:val="00D565EA"/>
    <w:rsid w:val="00D57D2F"/>
    <w:rsid w:val="00D6144C"/>
    <w:rsid w:val="00D61EC9"/>
    <w:rsid w:val="00D6228D"/>
    <w:rsid w:val="00D62916"/>
    <w:rsid w:val="00D631CC"/>
    <w:rsid w:val="00D64438"/>
    <w:rsid w:val="00D65EEA"/>
    <w:rsid w:val="00D67B63"/>
    <w:rsid w:val="00D71108"/>
    <w:rsid w:val="00D7141E"/>
    <w:rsid w:val="00D71755"/>
    <w:rsid w:val="00D72425"/>
    <w:rsid w:val="00D72975"/>
    <w:rsid w:val="00D73D74"/>
    <w:rsid w:val="00D744C7"/>
    <w:rsid w:val="00D74A82"/>
    <w:rsid w:val="00D75E7E"/>
    <w:rsid w:val="00D76386"/>
    <w:rsid w:val="00D769F6"/>
    <w:rsid w:val="00D80249"/>
    <w:rsid w:val="00D80436"/>
    <w:rsid w:val="00D82985"/>
    <w:rsid w:val="00D8478A"/>
    <w:rsid w:val="00D8571F"/>
    <w:rsid w:val="00D85EDD"/>
    <w:rsid w:val="00D87096"/>
    <w:rsid w:val="00D87BA4"/>
    <w:rsid w:val="00D87FAD"/>
    <w:rsid w:val="00D906F4"/>
    <w:rsid w:val="00D91C0E"/>
    <w:rsid w:val="00D925EA"/>
    <w:rsid w:val="00D930AF"/>
    <w:rsid w:val="00D948BC"/>
    <w:rsid w:val="00D9528C"/>
    <w:rsid w:val="00D95729"/>
    <w:rsid w:val="00D96DA7"/>
    <w:rsid w:val="00D97139"/>
    <w:rsid w:val="00D97FF3"/>
    <w:rsid w:val="00DA2847"/>
    <w:rsid w:val="00DA39AB"/>
    <w:rsid w:val="00DA46F7"/>
    <w:rsid w:val="00DA7F72"/>
    <w:rsid w:val="00DB052C"/>
    <w:rsid w:val="00DB0BB6"/>
    <w:rsid w:val="00DB1370"/>
    <w:rsid w:val="00DB1AAD"/>
    <w:rsid w:val="00DB43A2"/>
    <w:rsid w:val="00DB4ADA"/>
    <w:rsid w:val="00DB4F8A"/>
    <w:rsid w:val="00DB5655"/>
    <w:rsid w:val="00DB6937"/>
    <w:rsid w:val="00DB6A09"/>
    <w:rsid w:val="00DB6D4E"/>
    <w:rsid w:val="00DB774D"/>
    <w:rsid w:val="00DC32FD"/>
    <w:rsid w:val="00DC34C6"/>
    <w:rsid w:val="00DC38FD"/>
    <w:rsid w:val="00DC3FDF"/>
    <w:rsid w:val="00DC526D"/>
    <w:rsid w:val="00DC6372"/>
    <w:rsid w:val="00DC687A"/>
    <w:rsid w:val="00DD0831"/>
    <w:rsid w:val="00DD108D"/>
    <w:rsid w:val="00DD1143"/>
    <w:rsid w:val="00DD1212"/>
    <w:rsid w:val="00DD1797"/>
    <w:rsid w:val="00DD1868"/>
    <w:rsid w:val="00DD1B8A"/>
    <w:rsid w:val="00DD3915"/>
    <w:rsid w:val="00DD3A7C"/>
    <w:rsid w:val="00DD3BCF"/>
    <w:rsid w:val="00DD473C"/>
    <w:rsid w:val="00DD5230"/>
    <w:rsid w:val="00DD6A18"/>
    <w:rsid w:val="00DD712D"/>
    <w:rsid w:val="00DE2870"/>
    <w:rsid w:val="00DE38C3"/>
    <w:rsid w:val="00DE4384"/>
    <w:rsid w:val="00DE59D2"/>
    <w:rsid w:val="00DE60DE"/>
    <w:rsid w:val="00DE6CF5"/>
    <w:rsid w:val="00DE74A1"/>
    <w:rsid w:val="00DF00D9"/>
    <w:rsid w:val="00DF054C"/>
    <w:rsid w:val="00DF2D98"/>
    <w:rsid w:val="00DF3C23"/>
    <w:rsid w:val="00DF42F3"/>
    <w:rsid w:val="00DF7B03"/>
    <w:rsid w:val="00E02271"/>
    <w:rsid w:val="00E025B7"/>
    <w:rsid w:val="00E027DF"/>
    <w:rsid w:val="00E02E66"/>
    <w:rsid w:val="00E04175"/>
    <w:rsid w:val="00E04C8D"/>
    <w:rsid w:val="00E07517"/>
    <w:rsid w:val="00E1001D"/>
    <w:rsid w:val="00E10C08"/>
    <w:rsid w:val="00E10CFB"/>
    <w:rsid w:val="00E1155A"/>
    <w:rsid w:val="00E123DB"/>
    <w:rsid w:val="00E15BC8"/>
    <w:rsid w:val="00E16FE4"/>
    <w:rsid w:val="00E17630"/>
    <w:rsid w:val="00E2064E"/>
    <w:rsid w:val="00E20AD7"/>
    <w:rsid w:val="00E20C38"/>
    <w:rsid w:val="00E217CD"/>
    <w:rsid w:val="00E21A53"/>
    <w:rsid w:val="00E23EB6"/>
    <w:rsid w:val="00E24D9F"/>
    <w:rsid w:val="00E250EA"/>
    <w:rsid w:val="00E252D1"/>
    <w:rsid w:val="00E26982"/>
    <w:rsid w:val="00E27407"/>
    <w:rsid w:val="00E32EC1"/>
    <w:rsid w:val="00E330BE"/>
    <w:rsid w:val="00E33116"/>
    <w:rsid w:val="00E331AF"/>
    <w:rsid w:val="00E335BF"/>
    <w:rsid w:val="00E37541"/>
    <w:rsid w:val="00E416E0"/>
    <w:rsid w:val="00E44B41"/>
    <w:rsid w:val="00E45FCA"/>
    <w:rsid w:val="00E466A4"/>
    <w:rsid w:val="00E47945"/>
    <w:rsid w:val="00E47B7A"/>
    <w:rsid w:val="00E47E7C"/>
    <w:rsid w:val="00E51806"/>
    <w:rsid w:val="00E51B33"/>
    <w:rsid w:val="00E51F74"/>
    <w:rsid w:val="00E5540E"/>
    <w:rsid w:val="00E60A91"/>
    <w:rsid w:val="00E6549F"/>
    <w:rsid w:val="00E65D89"/>
    <w:rsid w:val="00E6666A"/>
    <w:rsid w:val="00E678C4"/>
    <w:rsid w:val="00E7098E"/>
    <w:rsid w:val="00E730AF"/>
    <w:rsid w:val="00E7381A"/>
    <w:rsid w:val="00E74F0D"/>
    <w:rsid w:val="00E755FF"/>
    <w:rsid w:val="00E765A6"/>
    <w:rsid w:val="00E77233"/>
    <w:rsid w:val="00E805CC"/>
    <w:rsid w:val="00E8093E"/>
    <w:rsid w:val="00E80CF9"/>
    <w:rsid w:val="00E8159C"/>
    <w:rsid w:val="00E81A48"/>
    <w:rsid w:val="00E81AB2"/>
    <w:rsid w:val="00E8367E"/>
    <w:rsid w:val="00E83F5A"/>
    <w:rsid w:val="00E841DE"/>
    <w:rsid w:val="00E8475F"/>
    <w:rsid w:val="00E85673"/>
    <w:rsid w:val="00E872E6"/>
    <w:rsid w:val="00E90F8B"/>
    <w:rsid w:val="00E90FAA"/>
    <w:rsid w:val="00E924C9"/>
    <w:rsid w:val="00E928A3"/>
    <w:rsid w:val="00E95B54"/>
    <w:rsid w:val="00E97151"/>
    <w:rsid w:val="00E976B3"/>
    <w:rsid w:val="00E97A90"/>
    <w:rsid w:val="00EA00AF"/>
    <w:rsid w:val="00EA0246"/>
    <w:rsid w:val="00EA0546"/>
    <w:rsid w:val="00EA27D0"/>
    <w:rsid w:val="00EA3CCE"/>
    <w:rsid w:val="00EA52B0"/>
    <w:rsid w:val="00EA6A15"/>
    <w:rsid w:val="00EA7BFE"/>
    <w:rsid w:val="00EB0763"/>
    <w:rsid w:val="00EB16EC"/>
    <w:rsid w:val="00EB2422"/>
    <w:rsid w:val="00EB2604"/>
    <w:rsid w:val="00EB3522"/>
    <w:rsid w:val="00EB422E"/>
    <w:rsid w:val="00EB4560"/>
    <w:rsid w:val="00EB4E75"/>
    <w:rsid w:val="00EB6244"/>
    <w:rsid w:val="00EB6597"/>
    <w:rsid w:val="00EB6EAC"/>
    <w:rsid w:val="00EB7C5C"/>
    <w:rsid w:val="00EC0FBC"/>
    <w:rsid w:val="00EC160E"/>
    <w:rsid w:val="00EC1ACB"/>
    <w:rsid w:val="00EC1F91"/>
    <w:rsid w:val="00EC37DF"/>
    <w:rsid w:val="00EC406D"/>
    <w:rsid w:val="00EC4B67"/>
    <w:rsid w:val="00EC6A59"/>
    <w:rsid w:val="00EC77E6"/>
    <w:rsid w:val="00EC7C94"/>
    <w:rsid w:val="00ED1B7D"/>
    <w:rsid w:val="00ED24D7"/>
    <w:rsid w:val="00ED250D"/>
    <w:rsid w:val="00ED51D1"/>
    <w:rsid w:val="00ED53E5"/>
    <w:rsid w:val="00ED5D2D"/>
    <w:rsid w:val="00ED5DAF"/>
    <w:rsid w:val="00ED5E58"/>
    <w:rsid w:val="00ED6C7F"/>
    <w:rsid w:val="00EE39D9"/>
    <w:rsid w:val="00EE66B9"/>
    <w:rsid w:val="00EE69A6"/>
    <w:rsid w:val="00EF1FC5"/>
    <w:rsid w:val="00EF204C"/>
    <w:rsid w:val="00F00E78"/>
    <w:rsid w:val="00F00F84"/>
    <w:rsid w:val="00F02A77"/>
    <w:rsid w:val="00F03F2C"/>
    <w:rsid w:val="00F055CC"/>
    <w:rsid w:val="00F06624"/>
    <w:rsid w:val="00F0754A"/>
    <w:rsid w:val="00F130D5"/>
    <w:rsid w:val="00F13279"/>
    <w:rsid w:val="00F14BDF"/>
    <w:rsid w:val="00F14C8C"/>
    <w:rsid w:val="00F15A2A"/>
    <w:rsid w:val="00F16050"/>
    <w:rsid w:val="00F178AE"/>
    <w:rsid w:val="00F17CAE"/>
    <w:rsid w:val="00F17D4C"/>
    <w:rsid w:val="00F22190"/>
    <w:rsid w:val="00F2265D"/>
    <w:rsid w:val="00F2328E"/>
    <w:rsid w:val="00F234A4"/>
    <w:rsid w:val="00F24AD0"/>
    <w:rsid w:val="00F266D8"/>
    <w:rsid w:val="00F27285"/>
    <w:rsid w:val="00F2767D"/>
    <w:rsid w:val="00F2796F"/>
    <w:rsid w:val="00F27C27"/>
    <w:rsid w:val="00F314D2"/>
    <w:rsid w:val="00F319E3"/>
    <w:rsid w:val="00F32F7A"/>
    <w:rsid w:val="00F331E8"/>
    <w:rsid w:val="00F33991"/>
    <w:rsid w:val="00F36FAA"/>
    <w:rsid w:val="00F37424"/>
    <w:rsid w:val="00F3771A"/>
    <w:rsid w:val="00F377CD"/>
    <w:rsid w:val="00F400BB"/>
    <w:rsid w:val="00F400CD"/>
    <w:rsid w:val="00F401C4"/>
    <w:rsid w:val="00F40A04"/>
    <w:rsid w:val="00F4100E"/>
    <w:rsid w:val="00F41D7A"/>
    <w:rsid w:val="00F420AC"/>
    <w:rsid w:val="00F42137"/>
    <w:rsid w:val="00F42716"/>
    <w:rsid w:val="00F45916"/>
    <w:rsid w:val="00F51798"/>
    <w:rsid w:val="00F5333B"/>
    <w:rsid w:val="00F543A6"/>
    <w:rsid w:val="00F567ED"/>
    <w:rsid w:val="00F60152"/>
    <w:rsid w:val="00F60835"/>
    <w:rsid w:val="00F61E01"/>
    <w:rsid w:val="00F61E42"/>
    <w:rsid w:val="00F625E6"/>
    <w:rsid w:val="00F64181"/>
    <w:rsid w:val="00F65D5E"/>
    <w:rsid w:val="00F66CFD"/>
    <w:rsid w:val="00F70A9B"/>
    <w:rsid w:val="00F72A04"/>
    <w:rsid w:val="00F72D5E"/>
    <w:rsid w:val="00F7371C"/>
    <w:rsid w:val="00F73870"/>
    <w:rsid w:val="00F73D36"/>
    <w:rsid w:val="00F747DC"/>
    <w:rsid w:val="00F7678E"/>
    <w:rsid w:val="00F769E1"/>
    <w:rsid w:val="00F774F2"/>
    <w:rsid w:val="00F77D99"/>
    <w:rsid w:val="00F80581"/>
    <w:rsid w:val="00F80681"/>
    <w:rsid w:val="00F81553"/>
    <w:rsid w:val="00F82137"/>
    <w:rsid w:val="00F821F5"/>
    <w:rsid w:val="00F82993"/>
    <w:rsid w:val="00F84A36"/>
    <w:rsid w:val="00F85DD9"/>
    <w:rsid w:val="00F871D2"/>
    <w:rsid w:val="00F8744B"/>
    <w:rsid w:val="00F91043"/>
    <w:rsid w:val="00F91748"/>
    <w:rsid w:val="00F9178F"/>
    <w:rsid w:val="00F92E62"/>
    <w:rsid w:val="00F94E73"/>
    <w:rsid w:val="00F957B1"/>
    <w:rsid w:val="00F960AF"/>
    <w:rsid w:val="00F96D3E"/>
    <w:rsid w:val="00F977C1"/>
    <w:rsid w:val="00F978DA"/>
    <w:rsid w:val="00FA46C3"/>
    <w:rsid w:val="00FA7CF9"/>
    <w:rsid w:val="00FB0486"/>
    <w:rsid w:val="00FB1DD5"/>
    <w:rsid w:val="00FB1E5D"/>
    <w:rsid w:val="00FB3C21"/>
    <w:rsid w:val="00FB46C3"/>
    <w:rsid w:val="00FB4F3F"/>
    <w:rsid w:val="00FB65C8"/>
    <w:rsid w:val="00FB78CB"/>
    <w:rsid w:val="00FC1470"/>
    <w:rsid w:val="00FC1A03"/>
    <w:rsid w:val="00FC2ACC"/>
    <w:rsid w:val="00FC2DAD"/>
    <w:rsid w:val="00FC2ED5"/>
    <w:rsid w:val="00FC3D09"/>
    <w:rsid w:val="00FC3D57"/>
    <w:rsid w:val="00FC4C77"/>
    <w:rsid w:val="00FC526C"/>
    <w:rsid w:val="00FC5853"/>
    <w:rsid w:val="00FC5B48"/>
    <w:rsid w:val="00FC5FE4"/>
    <w:rsid w:val="00FC66BB"/>
    <w:rsid w:val="00FC78C0"/>
    <w:rsid w:val="00FD1E31"/>
    <w:rsid w:val="00FD3680"/>
    <w:rsid w:val="00FD50F6"/>
    <w:rsid w:val="00FD5BD1"/>
    <w:rsid w:val="00FE1DF8"/>
    <w:rsid w:val="00FE2285"/>
    <w:rsid w:val="00FE2C93"/>
    <w:rsid w:val="00FE4BAB"/>
    <w:rsid w:val="00FE5102"/>
    <w:rsid w:val="00FE607F"/>
    <w:rsid w:val="00FE70C1"/>
    <w:rsid w:val="00FE76D5"/>
    <w:rsid w:val="00FF227D"/>
    <w:rsid w:val="00FF2933"/>
    <w:rsid w:val="00FF2F01"/>
    <w:rsid w:val="00FF40E8"/>
    <w:rsid w:val="00FF4373"/>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8B203"/>
  <w15:chartTrackingRefBased/>
  <w15:docId w15:val="{95D3919B-FD25-466E-824F-E351A4EC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364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7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B7E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4AC3"/>
    <w:pPr>
      <w:ind w:left="720"/>
      <w:contextualSpacing/>
    </w:pPr>
  </w:style>
  <w:style w:type="character" w:customStyle="1" w:styleId="Overskrift1Tegn">
    <w:name w:val="Overskrift 1 Tegn"/>
    <w:basedOn w:val="Standardskrifttypeiafsnit"/>
    <w:link w:val="Overskrift1"/>
    <w:uiPriority w:val="9"/>
    <w:rsid w:val="00364AC3"/>
    <w:rPr>
      <w:rFonts w:asciiTheme="majorHAnsi" w:eastAsiaTheme="majorEastAsia" w:hAnsiTheme="majorHAnsi" w:cstheme="majorBidi"/>
      <w:color w:val="2E74B5" w:themeColor="accent1" w:themeShade="BF"/>
      <w:sz w:val="32"/>
      <w:szCs w:val="32"/>
      <w:lang w:val="da-DK"/>
    </w:rPr>
  </w:style>
  <w:style w:type="paragraph" w:styleId="Fodnotetekst">
    <w:name w:val="footnote text"/>
    <w:basedOn w:val="Normal"/>
    <w:link w:val="FodnotetekstTegn"/>
    <w:uiPriority w:val="99"/>
    <w:semiHidden/>
    <w:unhideWhenUsed/>
    <w:rsid w:val="0033658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6582"/>
    <w:rPr>
      <w:sz w:val="20"/>
      <w:szCs w:val="20"/>
      <w:lang w:val="da-DK"/>
    </w:rPr>
  </w:style>
  <w:style w:type="character" w:styleId="Fodnotehenvisning">
    <w:name w:val="footnote reference"/>
    <w:basedOn w:val="Standardskrifttypeiafsnit"/>
    <w:uiPriority w:val="99"/>
    <w:semiHidden/>
    <w:unhideWhenUsed/>
    <w:rsid w:val="00336582"/>
    <w:rPr>
      <w:vertAlign w:val="superscript"/>
    </w:rPr>
  </w:style>
  <w:style w:type="character" w:styleId="Kommentarhenvisning">
    <w:name w:val="annotation reference"/>
    <w:basedOn w:val="Standardskrifttypeiafsnit"/>
    <w:uiPriority w:val="99"/>
    <w:semiHidden/>
    <w:unhideWhenUsed/>
    <w:rsid w:val="00BC688D"/>
    <w:rPr>
      <w:sz w:val="16"/>
      <w:szCs w:val="16"/>
    </w:rPr>
  </w:style>
  <w:style w:type="paragraph" w:styleId="Kommentartekst">
    <w:name w:val="annotation text"/>
    <w:basedOn w:val="Normal"/>
    <w:link w:val="KommentartekstTegn"/>
    <w:uiPriority w:val="99"/>
    <w:semiHidden/>
    <w:unhideWhenUsed/>
    <w:rsid w:val="00BC688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C688D"/>
    <w:rPr>
      <w:sz w:val="20"/>
      <w:szCs w:val="20"/>
      <w:lang w:val="da-DK"/>
    </w:rPr>
  </w:style>
  <w:style w:type="paragraph" w:styleId="Kommentaremne">
    <w:name w:val="annotation subject"/>
    <w:basedOn w:val="Kommentartekst"/>
    <w:next w:val="Kommentartekst"/>
    <w:link w:val="KommentaremneTegn"/>
    <w:uiPriority w:val="99"/>
    <w:semiHidden/>
    <w:unhideWhenUsed/>
    <w:rsid w:val="00BC688D"/>
    <w:rPr>
      <w:b/>
      <w:bCs/>
    </w:rPr>
  </w:style>
  <w:style w:type="character" w:customStyle="1" w:styleId="KommentaremneTegn">
    <w:name w:val="Kommentaremne Tegn"/>
    <w:basedOn w:val="KommentartekstTegn"/>
    <w:link w:val="Kommentaremne"/>
    <w:uiPriority w:val="99"/>
    <w:semiHidden/>
    <w:rsid w:val="00BC688D"/>
    <w:rPr>
      <w:b/>
      <w:bCs/>
      <w:sz w:val="20"/>
      <w:szCs w:val="20"/>
      <w:lang w:val="da-DK"/>
    </w:rPr>
  </w:style>
  <w:style w:type="paragraph" w:styleId="Markeringsbobletekst">
    <w:name w:val="Balloon Text"/>
    <w:basedOn w:val="Normal"/>
    <w:link w:val="MarkeringsbobletekstTegn"/>
    <w:uiPriority w:val="99"/>
    <w:semiHidden/>
    <w:unhideWhenUsed/>
    <w:rsid w:val="00BC688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688D"/>
    <w:rPr>
      <w:rFonts w:ascii="Segoe UI" w:hAnsi="Segoe UI" w:cs="Segoe UI"/>
      <w:sz w:val="18"/>
      <w:szCs w:val="18"/>
      <w:lang w:val="da-DK"/>
    </w:rPr>
  </w:style>
  <w:style w:type="paragraph" w:customStyle="1" w:styleId="Default">
    <w:name w:val="Default"/>
    <w:rsid w:val="0038083C"/>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Overskrift2Tegn">
    <w:name w:val="Overskrift 2 Tegn"/>
    <w:basedOn w:val="Standardskrifttypeiafsnit"/>
    <w:link w:val="Overskrift2"/>
    <w:uiPriority w:val="9"/>
    <w:rsid w:val="00247EFC"/>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rsid w:val="009B7EFA"/>
    <w:rPr>
      <w:rFonts w:asciiTheme="majorHAnsi" w:eastAsiaTheme="majorEastAsia" w:hAnsiTheme="majorHAnsi" w:cstheme="majorBidi"/>
      <w:color w:val="1F4D78" w:themeColor="accent1" w:themeShade="7F"/>
      <w:sz w:val="24"/>
      <w:szCs w:val="24"/>
      <w:lang w:val="da-DK"/>
    </w:rPr>
  </w:style>
  <w:style w:type="character" w:styleId="Pladsholdertekst">
    <w:name w:val="Placeholder Text"/>
    <w:basedOn w:val="Standardskrifttypeiafsnit"/>
    <w:uiPriority w:val="99"/>
    <w:semiHidden/>
    <w:rsid w:val="00A737D7"/>
    <w:rPr>
      <w:color w:val="808080"/>
    </w:rPr>
  </w:style>
  <w:style w:type="paragraph" w:styleId="Ingenafstand">
    <w:name w:val="No Spacing"/>
    <w:uiPriority w:val="1"/>
    <w:qFormat/>
    <w:rsid w:val="006946A5"/>
    <w:pPr>
      <w:spacing w:after="0" w:line="240" w:lineRule="auto"/>
    </w:pPr>
    <w:rPr>
      <w:lang w:val="da-DK"/>
    </w:rPr>
  </w:style>
  <w:style w:type="table" w:styleId="Tabel-Gitter">
    <w:name w:val="Table Grid"/>
    <w:basedOn w:val="Tabel-Normal"/>
    <w:uiPriority w:val="39"/>
    <w:rsid w:val="009D2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72306"/>
    <w:pPr>
      <w:spacing w:after="0" w:line="240" w:lineRule="auto"/>
    </w:pPr>
    <w:rPr>
      <w:rFonts w:eastAsiaTheme="minorEastAsia"/>
      <w:lang w:val="da-DK" w:eastAsia="da-DK"/>
    </w:rPr>
    <w:tblPr>
      <w:tblCellMar>
        <w:top w:w="0" w:type="dxa"/>
        <w:left w:w="0" w:type="dxa"/>
        <w:bottom w:w="0" w:type="dxa"/>
        <w:right w:w="0" w:type="dxa"/>
      </w:tblCellMar>
    </w:tblPr>
  </w:style>
  <w:style w:type="character" w:styleId="Hyperlink">
    <w:name w:val="Hyperlink"/>
    <w:basedOn w:val="Standardskrifttypeiafsnit"/>
    <w:uiPriority w:val="99"/>
    <w:unhideWhenUsed/>
    <w:rsid w:val="006F6E61"/>
    <w:rPr>
      <w:color w:val="0563C1" w:themeColor="hyperlink"/>
      <w:u w:val="single"/>
    </w:rPr>
  </w:style>
  <w:style w:type="paragraph" w:styleId="Sidehoved">
    <w:name w:val="header"/>
    <w:basedOn w:val="Normal"/>
    <w:link w:val="SidehovedTegn"/>
    <w:uiPriority w:val="99"/>
    <w:unhideWhenUsed/>
    <w:rsid w:val="002D4A9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2D4A91"/>
    <w:rPr>
      <w:lang w:val="da-DK"/>
    </w:rPr>
  </w:style>
  <w:style w:type="paragraph" w:styleId="Sidefod">
    <w:name w:val="footer"/>
    <w:basedOn w:val="Normal"/>
    <w:link w:val="SidefodTegn"/>
    <w:uiPriority w:val="99"/>
    <w:unhideWhenUsed/>
    <w:rsid w:val="002D4A9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2D4A91"/>
    <w:rPr>
      <w:lang w:val="da-DK"/>
    </w:rPr>
  </w:style>
  <w:style w:type="character" w:styleId="BesgtLink">
    <w:name w:val="FollowedHyperlink"/>
    <w:basedOn w:val="Standardskrifttypeiafsnit"/>
    <w:uiPriority w:val="99"/>
    <w:semiHidden/>
    <w:unhideWhenUsed/>
    <w:rsid w:val="00A17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media/filer/uvm/udd/gym/pdf17/jan/170116-matematikkommissionen-afrapportering.pdf?la=da" TargetMode="External"/><Relationship Id="rId13" Type="http://schemas.openxmlformats.org/officeDocument/2006/relationships/hyperlink" Target="https://emu.dk/stx/matematik/teori-og-metode/matematikkens-identitet-og-metoder" TargetMode="External"/><Relationship Id="rId18" Type="http://schemas.openxmlformats.org/officeDocument/2006/relationships/hyperlink" Target="https://www.iserasuaat.gl/Emner/GUX/Fag/Matematik?sc_lang=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aterialeplatform.emu.dk/eksamensopgaver/gym/index.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c.uvm.dk/Publikationer/2002/kom/hel.pdf" TargetMode="External"/><Relationship Id="rId5" Type="http://schemas.openxmlformats.org/officeDocument/2006/relationships/webSettings" Target="webSettings.xml"/><Relationship Id="rId15" Type="http://schemas.openxmlformats.org/officeDocument/2006/relationships/hyperlink" Target="http://www.iserasuaat.gl/da/Den%20Gymnasiale%20uddannelse/Fag/Matematik/Inspiration%20til%20undervisning"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B55E-7FDE-4990-B0C7-67BA47F6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23022</Words>
  <Characters>140436</Characters>
  <Application>Microsoft Office Word</Application>
  <DocSecurity>0</DocSecurity>
  <Lines>1170</Lines>
  <Paragraphs>326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Thostrup</dc:creator>
  <cp:keywords/>
  <dc:description/>
  <cp:lastModifiedBy>Jens Thostrup</cp:lastModifiedBy>
  <cp:revision>8</cp:revision>
  <cp:lastPrinted>2020-04-07T11:58:00Z</cp:lastPrinted>
  <dcterms:created xsi:type="dcterms:W3CDTF">2020-04-07T11:09:00Z</dcterms:created>
  <dcterms:modified xsi:type="dcterms:W3CDTF">2020-04-07T18:22:00Z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